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79D66">
      <w:pPr>
        <w:spacing w:line="560" w:lineRule="exact"/>
        <w:jc w:val="center"/>
        <w:rPr>
          <w:rFonts w:hint="eastAsia" w:ascii="方正小标宋简体" w:hAnsi="方正小标宋简体" w:eastAsia="方正小标宋简体" w:cs="方正小标宋简体"/>
          <w:b w:val="0"/>
          <w:bCs/>
          <w:color w:val="000000" w:themeColor="text1"/>
          <w:spacing w:val="-10"/>
          <w:sz w:val="44"/>
          <w:szCs w:val="44"/>
          <w14:textFill>
            <w14:solidFill>
              <w14:schemeClr w14:val="tx1"/>
            </w14:solidFill>
          </w14:textFill>
        </w:rPr>
      </w:pPr>
    </w:p>
    <w:p w14:paraId="16383C1C">
      <w:pPr>
        <w:spacing w:line="560" w:lineRule="exact"/>
        <w:jc w:val="center"/>
        <w:rPr>
          <w:rFonts w:hint="eastAsia" w:ascii="方正小标宋简体" w:hAnsi="方正小标宋简体" w:eastAsia="方正小标宋简体" w:cs="方正小标宋简体"/>
          <w:b w:val="0"/>
          <w:bCs/>
          <w:color w:val="000000" w:themeColor="text1"/>
          <w:spacing w:val="-10"/>
          <w:sz w:val="48"/>
          <w:szCs w:val="48"/>
          <w14:textFill>
            <w14:solidFill>
              <w14:schemeClr w14:val="tx1"/>
            </w14:solidFill>
          </w14:textFill>
        </w:rPr>
      </w:pPr>
      <w:r>
        <w:rPr>
          <w:rFonts w:hint="eastAsia" w:ascii="方正小标宋简体" w:hAnsi="方正小标宋简体" w:eastAsia="方正小标宋简体" w:cs="方正小标宋简体"/>
          <w:b w:val="0"/>
          <w:bCs/>
          <w:color w:val="000000" w:themeColor="text1"/>
          <w:spacing w:val="-10"/>
          <w:sz w:val="48"/>
          <w:szCs w:val="48"/>
          <w14:textFill>
            <w14:solidFill>
              <w14:schemeClr w14:val="tx1"/>
            </w14:solidFill>
          </w14:textFill>
        </w:rPr>
        <w:t xml:space="preserve">抓实党建强作风  聚焦质量谋发展  </w:t>
      </w:r>
    </w:p>
    <w:p w14:paraId="262DB163">
      <w:pPr>
        <w:spacing w:line="560" w:lineRule="exact"/>
        <w:jc w:val="center"/>
        <w:rPr>
          <w:rFonts w:hint="eastAsia" w:ascii="方正小标宋简体" w:hAnsi="方正小标宋简体" w:eastAsia="方正小标宋简体" w:cs="方正小标宋简体"/>
          <w:b w:val="0"/>
          <w:bCs/>
          <w:color w:val="000000" w:themeColor="text1"/>
          <w:spacing w:val="-1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pacing w:val="-10"/>
          <w:sz w:val="48"/>
          <w:szCs w:val="48"/>
          <w14:textFill>
            <w14:solidFill>
              <w14:schemeClr w14:val="tx1"/>
            </w14:solidFill>
          </w14:textFill>
        </w:rPr>
        <w:t>锐意改革破难题</w:t>
      </w:r>
    </w:p>
    <w:p w14:paraId="364459F9">
      <w:pPr>
        <w:spacing w:line="560" w:lineRule="exact"/>
        <w:rPr>
          <w:rFonts w:ascii="楷体" w:hAnsi="楷体" w:eastAsia="楷体"/>
          <w:b/>
          <w:color w:val="000000" w:themeColor="text1"/>
          <w:spacing w:val="-10"/>
          <w:sz w:val="30"/>
          <w:szCs w:val="30"/>
          <w14:textFill>
            <w14:solidFill>
              <w14:schemeClr w14:val="tx1"/>
            </w14:solidFill>
          </w14:textFill>
        </w:rPr>
      </w:pPr>
    </w:p>
    <w:p w14:paraId="423FDBC5">
      <w:pPr>
        <w:keepNext w:val="0"/>
        <w:keepLines w:val="0"/>
        <w:pageBreakBefore w:val="0"/>
        <w:widowControl w:val="0"/>
        <w:kinsoku/>
        <w:wordWrap/>
        <w:overflowPunct/>
        <w:topLinePunct w:val="0"/>
        <w:autoSpaceDE/>
        <w:autoSpaceDN/>
        <w:bidi w:val="0"/>
        <w:adjustRightInd w:val="0"/>
        <w:snapToGrid w:val="0"/>
        <w:spacing w:line="339" w:lineRule="auto"/>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同志们：</w:t>
      </w:r>
    </w:p>
    <w:p w14:paraId="4018556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新岁已至，华章再启。告别砥砺奋进的2025，迎来充满希望的2026。按照今天的会议安排，我代表中心作工作报告。报告分三部分：一是2025年工作回顾，二是形势分析，三是2026年重点工作安排。</w:t>
      </w:r>
    </w:p>
    <w:p w14:paraId="6122CDF3">
      <w:pPr>
        <w:keepNext w:val="0"/>
        <w:keepLines w:val="0"/>
        <w:pageBreakBefore w:val="0"/>
        <w:widowControl w:val="0"/>
        <w:kinsoku/>
        <w:wordWrap/>
        <w:overflowPunct/>
        <w:topLinePunct w:val="0"/>
        <w:autoSpaceDE/>
        <w:autoSpaceDN/>
        <w:bidi w:val="0"/>
        <w:adjustRightInd w:val="0"/>
        <w:snapToGrid w:val="0"/>
        <w:spacing w:line="339" w:lineRule="auto"/>
        <w:textAlignment w:val="auto"/>
        <w:rPr>
          <w:rFonts w:ascii="仿宋" w:hAnsi="仿宋" w:eastAsia="仿宋" w:cs="Times New Roman"/>
          <w:color w:val="000000" w:themeColor="text1"/>
          <w:sz w:val="32"/>
          <w:szCs w:val="32"/>
          <w14:textFill>
            <w14:solidFill>
              <w14:schemeClr w14:val="tx1"/>
            </w14:solidFill>
          </w14:textFill>
        </w:rPr>
      </w:pPr>
    </w:p>
    <w:p w14:paraId="1497038A">
      <w:pPr>
        <w:keepNext w:val="0"/>
        <w:keepLines w:val="0"/>
        <w:pageBreakBefore w:val="0"/>
        <w:widowControl w:val="0"/>
        <w:kinsoku/>
        <w:wordWrap/>
        <w:overflowPunct/>
        <w:topLinePunct w:val="0"/>
        <w:autoSpaceDE/>
        <w:autoSpaceDN/>
        <w:bidi w:val="0"/>
        <w:adjustRightInd w:val="0"/>
        <w:snapToGrid w:val="0"/>
        <w:spacing w:line="339" w:lineRule="auto"/>
        <w:textAlignment w:val="auto"/>
        <w:rPr>
          <w:rFonts w:ascii="华文中宋" w:hAnsi="华文中宋" w:eastAsia="华文中宋" w:cs="Times New Roman"/>
          <w:color w:val="000000" w:themeColor="text1"/>
          <w:sz w:val="36"/>
          <w:szCs w:val="36"/>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 xml:space="preserve"> </w:t>
      </w:r>
      <w:r>
        <w:rPr>
          <w:rFonts w:ascii="仿宋" w:hAnsi="仿宋" w:eastAsia="仿宋" w:cs="Times New Roman"/>
          <w:color w:val="000000" w:themeColor="text1"/>
          <w:sz w:val="32"/>
          <w:szCs w:val="32"/>
          <w14:textFill>
            <w14:solidFill>
              <w14:schemeClr w14:val="tx1"/>
            </w14:solidFill>
          </w14:textFill>
        </w:rPr>
        <w:t xml:space="preserve">       </w:t>
      </w:r>
      <w:r>
        <w:rPr>
          <w:rFonts w:ascii="华文中宋" w:hAnsi="华文中宋" w:eastAsia="华文中宋" w:cs="Times New Roman"/>
          <w:color w:val="000000" w:themeColor="text1"/>
          <w:sz w:val="32"/>
          <w:szCs w:val="32"/>
          <w14:textFill>
            <w14:solidFill>
              <w14:schemeClr w14:val="tx1"/>
            </w14:solidFill>
          </w14:textFill>
        </w:rPr>
        <w:t xml:space="preserve">  </w:t>
      </w:r>
      <w:r>
        <w:rPr>
          <w:rFonts w:ascii="华文中宋" w:hAnsi="华文中宋" w:eastAsia="华文中宋" w:cs="Times New Roman"/>
          <w:color w:val="000000" w:themeColor="text1"/>
          <w:sz w:val="36"/>
          <w:szCs w:val="36"/>
          <w14:textFill>
            <w14:solidFill>
              <w14:schemeClr w14:val="tx1"/>
            </w14:solidFill>
          </w14:textFill>
        </w:rPr>
        <w:t xml:space="preserve"> </w:t>
      </w:r>
      <w:r>
        <w:rPr>
          <w:rFonts w:hint="default" w:ascii="Times New Roman" w:hAnsi="Times New Roman" w:eastAsia="方正小标宋简体" w:cs="Times New Roman"/>
          <w:color w:val="000000" w:themeColor="text1"/>
          <w:sz w:val="44"/>
          <w:szCs w:val="44"/>
          <w14:textFill>
            <w14:solidFill>
              <w14:schemeClr w14:val="tx1"/>
            </w14:solidFill>
          </w14:textFill>
        </w:rPr>
        <w:t>第一部分  2025年工作回顾</w:t>
      </w:r>
    </w:p>
    <w:p w14:paraId="625475A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p>
    <w:p w14:paraId="411B4D0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w:t>
      </w:r>
      <w:r>
        <w:rPr>
          <w:rFonts w:hint="eastAsia" w:ascii="仿宋_GB2312" w:hAnsi="仿宋_GB2312" w:eastAsia="仿宋_GB2312" w:cs="仿宋_GB2312"/>
          <w:color w:val="000000" w:themeColor="text1"/>
          <w:sz w:val="32"/>
          <w:szCs w:val="32"/>
          <w14:textFill>
            <w14:solidFill>
              <w14:schemeClr w14:val="tx1"/>
            </w14:solidFill>
          </w14:textFill>
        </w:rPr>
        <w:t>年，石油普教中心在党的二十届四中全会精神指引下，深入开展中央八项规定精神学习教育，认真落实全国全省教育大会精神，坚定贯彻省委教育工委、省教育厅工作部署，在长庆油田及社会各界大力支持下，中心广大教职工攻坚克难、接续奋斗</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bookmarkStart w:id="3" w:name="_GoBack"/>
      <w:bookmarkEnd w:id="3"/>
      <w:r>
        <w:rPr>
          <w:rFonts w:hint="eastAsia" w:ascii="仿宋_GB2312" w:hAnsi="仿宋_GB2312" w:eastAsia="仿宋_GB2312" w:cs="仿宋_GB2312"/>
          <w:color w:val="000000" w:themeColor="text1"/>
          <w:sz w:val="32"/>
          <w:szCs w:val="32"/>
          <w14:textFill>
            <w14:solidFill>
              <w14:schemeClr w14:val="tx1"/>
            </w14:solidFill>
          </w14:textFill>
        </w:rPr>
        <w:t>围绕“减负提质增优”工作目标，高质量推进党建工作，大力弘扬教育家精神，有力落实立德树人根本任务。按照中心统一部署，各学校努力推进管理创新，着力打造高素质教师队伍，认真抓好“名师”工作室建设，持续深化新高考综合改革、“双减”、综合高中班试点等教育新政，努力提高办学水平和教育教学质量，有力保障校园安全稳定。认真完成委厅、中心安排的重大活动、重大工作。经过一年不懈努力，中心广大教职工在教育强国新征程上，又一次书写出新的奋斗篇章。</w:t>
      </w:r>
    </w:p>
    <w:p w14:paraId="5E8402C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bookmarkStart w:id="0" w:name="_Hlk212542964"/>
      <w:r>
        <w:rPr>
          <w:rFonts w:hint="eastAsia" w:ascii="黑体" w:hAnsi="黑体" w:eastAsia="黑体"/>
          <w:color w:val="000000" w:themeColor="text1"/>
          <w:sz w:val="32"/>
          <w:szCs w:val="32"/>
          <w14:textFill>
            <w14:solidFill>
              <w14:schemeClr w14:val="tx1"/>
            </w14:solidFill>
          </w14:textFill>
        </w:rPr>
        <w:t>一、党建铸魂，有力保障中心发展大局</w:t>
      </w:r>
    </w:p>
    <w:p w14:paraId="6A9FBFE8">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2025年，中心党委示范并指导各级党组织持续强党风、抓政风、改作风、促学风，为学校发展提供了有力的政治组织保障。</w:t>
      </w:r>
    </w:p>
    <w:p w14:paraId="768988F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（一）强化理论武装，政治信念更加坚定。</w:t>
      </w:r>
      <w:r>
        <w:rPr>
          <w:rFonts w:hint="default" w:ascii="Times New Roman" w:hAnsi="Times New Roman" w:eastAsia="仿宋_GB2312" w:cs="Times New Roman"/>
          <w:color w:val="000000" w:themeColor="text1"/>
          <w:sz w:val="32"/>
          <w:szCs w:val="32"/>
          <w14:textFill>
            <w14:solidFill>
              <w14:schemeClr w14:val="tx1"/>
            </w14:solidFill>
          </w14:textFill>
        </w:rPr>
        <w:t>一年来，中心党委</w:t>
      </w:r>
      <w:r>
        <w:rPr>
          <w:rFonts w:hint="default" w:ascii="Times New Roman" w:hAnsi="Times New Roman" w:eastAsia="仿宋_GB2312" w:cs="Times New Roman"/>
          <w:bCs/>
          <w:color w:val="000000" w:themeColor="text1"/>
          <w:sz w:val="32"/>
          <w:szCs w:val="32"/>
          <w14:textFill>
            <w14:solidFill>
              <w14:schemeClr w14:val="tx1"/>
            </w14:solidFill>
          </w14:textFill>
        </w:rPr>
        <w:t>深入学习习近平总书记关于教育的重要论述和重要讲话精神，</w:t>
      </w:r>
      <w:r>
        <w:rPr>
          <w:rFonts w:hint="default" w:ascii="Times New Roman" w:hAnsi="Times New Roman" w:eastAsia="仿宋_GB2312" w:cs="Times New Roman"/>
          <w:color w:val="000000" w:themeColor="text1"/>
          <w:sz w:val="32"/>
          <w:szCs w:val="32"/>
          <w14:textFill>
            <w14:solidFill>
              <w14:schemeClr w14:val="tx1"/>
            </w14:solidFill>
          </w14:textFill>
        </w:rPr>
        <w:t>带头落实“三会一课”“前置学习”“第一议题”等学习制度，大力宣传学习党的二十届四中全会精神，</w:t>
      </w:r>
      <w:r>
        <w:rPr>
          <w:rFonts w:hint="default" w:ascii="Times New Roman" w:hAnsi="Times New Roman" w:eastAsia="仿宋_GB2312" w:cs="Times New Roman"/>
          <w:bCs/>
          <w:color w:val="000000" w:themeColor="text1"/>
          <w:sz w:val="32"/>
          <w:szCs w:val="32"/>
          <w14:textFill>
            <w14:solidFill>
              <w14:schemeClr w14:val="tx1"/>
            </w14:solidFill>
          </w14:textFill>
        </w:rPr>
        <w:t>邀请西安交通大学燕连福教授进行了专题宣讲。各党组织开展专题学习56次，研讨交流112人次，参与党员干部876人次。深入</w:t>
      </w:r>
      <w:r>
        <w:rPr>
          <w:rFonts w:hint="default" w:ascii="Times New Roman" w:hAnsi="Times New Roman" w:eastAsia="仿宋_GB2312" w:cs="Times New Roman"/>
          <w:color w:val="000000" w:themeColor="text1"/>
          <w:sz w:val="32"/>
          <w:szCs w:val="32"/>
          <w14:textFill>
            <w14:solidFill>
              <w14:schemeClr w14:val="tx1"/>
            </w14:solidFill>
          </w14:textFill>
        </w:rPr>
        <w:t>学习贯彻中央八项规定精神，中心党委印发学习教育方案，举办读书班。</w:t>
      </w:r>
      <w:r>
        <w:rPr>
          <w:rFonts w:hint="default" w:ascii="Times New Roman" w:hAnsi="Times New Roman" w:eastAsia="仿宋_GB2312" w:cs="Times New Roman"/>
          <w:bCs/>
          <w:color w:val="000000" w:themeColor="text1"/>
          <w:sz w:val="32"/>
          <w:szCs w:val="32"/>
          <w14:textFill>
            <w14:solidFill>
              <w14:schemeClr w14:val="tx1"/>
            </w14:solidFill>
          </w14:textFill>
        </w:rPr>
        <w:t>各学校</w:t>
      </w:r>
      <w:r>
        <w:rPr>
          <w:rFonts w:hint="default" w:ascii="Times New Roman" w:hAnsi="Times New Roman" w:eastAsia="仿宋_GB2312" w:cs="Times New Roman"/>
          <w:color w:val="000000" w:themeColor="text1"/>
          <w:sz w:val="32"/>
          <w:szCs w:val="32"/>
          <w14:textFill>
            <w14:solidFill>
              <w14:schemeClr w14:val="tx1"/>
            </w14:solidFill>
          </w14:textFill>
        </w:rPr>
        <w:t>党组织开展专题学习83场次，覆盖党员干部600人次。</w:t>
      </w:r>
      <w:r>
        <w:rPr>
          <w:rFonts w:hint="default" w:ascii="Times New Roman" w:hAnsi="Times New Roman" w:eastAsia="仿宋_GB2312" w:cs="Times New Roman"/>
          <w:bCs/>
          <w:color w:val="000000" w:themeColor="text1"/>
          <w:sz w:val="32"/>
          <w:szCs w:val="32"/>
          <w14:textFill>
            <w14:solidFill>
              <w14:schemeClr w14:val="tx1"/>
            </w14:solidFill>
          </w14:textFill>
        </w:rPr>
        <w:t>中心党委</w:t>
      </w:r>
      <w:r>
        <w:rPr>
          <w:rFonts w:hint="default" w:ascii="Times New Roman" w:hAnsi="Times New Roman" w:eastAsia="仿宋_GB2312" w:cs="Times New Roman"/>
          <w:color w:val="000000" w:themeColor="text1"/>
          <w:sz w:val="32"/>
          <w:szCs w:val="32"/>
          <w14:textFill>
            <w14:solidFill>
              <w14:schemeClr w14:val="tx1"/>
            </w14:solidFill>
          </w14:textFill>
        </w:rPr>
        <w:t>成员、各学校党组织书记深入支部讲专题党课，组织党员干部赴泾阳县安吴青训班、西安八路军办事处等地观摩学习，重温入党誓词和红色革命精神。通过学习教育，党员干部以实际行动</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向党的路线方针政策看齐，</w:t>
      </w:r>
      <w:r>
        <w:rPr>
          <w:rFonts w:hint="default" w:ascii="Times New Roman" w:hAnsi="Times New Roman" w:eastAsia="仿宋_GB2312" w:cs="Times New Roman"/>
          <w:color w:val="000000" w:themeColor="text1"/>
          <w:sz w:val="32"/>
          <w:szCs w:val="32"/>
          <w14:textFill>
            <w14:solidFill>
              <w14:schemeClr w14:val="tx1"/>
            </w14:solidFill>
          </w14:textFill>
        </w:rPr>
        <w:t>政治意识、纪律意识、规矩意识进一步增强</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w:t>
      </w:r>
    </w:p>
    <w:p w14:paraId="569D0C02">
      <w:pPr>
        <w:pStyle w:val="2"/>
        <w:keepNext w:val="0"/>
        <w:keepLines w:val="0"/>
        <w:pageBreakBefore w:val="0"/>
        <w:widowControl w:val="0"/>
        <w:kinsoku/>
        <w:wordWrap/>
        <w:overflowPunct/>
        <w:topLinePunct w:val="0"/>
        <w:autoSpaceDE/>
        <w:autoSpaceDN/>
        <w:bidi w:val="0"/>
        <w:adjustRightInd w:val="0"/>
        <w:snapToGrid w:val="0"/>
        <w:spacing w:after="0"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（二）加强党建引领，党团队一体化建设更有成效。</w:t>
      </w:r>
      <w:r>
        <w:rPr>
          <w:rFonts w:hint="default" w:ascii="Times New Roman" w:hAnsi="Times New Roman" w:eastAsia="仿宋_GB2312" w:cs="Times New Roman"/>
          <w:bCs/>
          <w:color w:val="000000" w:themeColor="text1"/>
          <w:sz w:val="32"/>
          <w:szCs w:val="32"/>
          <w14:textFill>
            <w14:solidFill>
              <w14:schemeClr w14:val="tx1"/>
            </w14:solidFill>
          </w14:textFill>
        </w:rPr>
        <w:t>中心各级党组织紧扣高质量发展主题，</w:t>
      </w:r>
      <w:r>
        <w:rPr>
          <w:rFonts w:hint="default" w:ascii="Times New Roman" w:hAnsi="Times New Roman" w:eastAsia="仿宋_GB2312" w:cs="Times New Roman"/>
          <w:b/>
          <w:bCs/>
          <w:color w:val="000000" w:themeColor="text1"/>
          <w:sz w:val="32"/>
          <w:szCs w:val="32"/>
          <w14:textFill>
            <w14:solidFill>
              <w14:schemeClr w14:val="tx1"/>
            </w14:solidFill>
          </w14:textFill>
        </w:rPr>
        <w:t>一是</w:t>
      </w:r>
      <w:r>
        <w:rPr>
          <w:rFonts w:hint="default" w:ascii="Times New Roman" w:hAnsi="Times New Roman" w:eastAsia="仿宋_GB2312" w:cs="Times New Roman"/>
          <w:bCs/>
          <w:color w:val="000000" w:themeColor="text1"/>
          <w:sz w:val="32"/>
          <w:szCs w:val="32"/>
          <w14:textFill>
            <w14:solidFill>
              <w14:schemeClr w14:val="tx1"/>
            </w14:solidFill>
          </w14:textFill>
        </w:rPr>
        <w:t>按照中心</w:t>
      </w:r>
      <w:r>
        <w:rPr>
          <w:rFonts w:hint="default" w:ascii="Times New Roman" w:hAnsi="Times New Roman" w:eastAsia="仿宋_GB2312" w:cs="Times New Roman"/>
          <w:color w:val="000000" w:themeColor="text1"/>
          <w:sz w:val="32"/>
          <w:szCs w:val="32"/>
          <w14:textFill>
            <w14:solidFill>
              <w14:schemeClr w14:val="tx1"/>
            </w14:solidFill>
          </w14:textFill>
        </w:rPr>
        <w:t>党建工作计划，开展加强政治建设、筑牢思想根基等6项重点工作，落实21条工作措施，为推进“减负提质增优”保驾护航。认真落实《中国共产党支部工作条例》等条例法规，抓实支部标准化规范化建设，巩固“五星级党支部”建设成果。目前，中心与学校“一类”支部占比近 50% ，“二类”支部占比达50%，各级党组织的号召力、影响力显著增强。二</w:t>
      </w:r>
      <w:r>
        <w:rPr>
          <w:rFonts w:hint="default" w:ascii="Times New Roman" w:hAnsi="Times New Roman" w:eastAsia="仿宋_GB2312" w:cs="Times New Roman"/>
          <w:b/>
          <w:color w:val="000000" w:themeColor="text1"/>
          <w:sz w:val="32"/>
          <w:szCs w:val="32"/>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指导学校2个党总支、5个党支部完成换届选举。按期转正预备党员13名，审批预备党员12人、发展对象12人、入党积极分子23人。党员队伍进一步壮大，凝聚力和战斗力进一步增强。三</w:t>
      </w:r>
      <w:r>
        <w:rPr>
          <w:rFonts w:hint="default" w:ascii="Times New Roman" w:hAnsi="Times New Roman" w:eastAsia="仿宋_GB2312" w:cs="Times New Roman"/>
          <w:b/>
          <w:bCs/>
          <w:color w:val="000000" w:themeColor="text1"/>
          <w:sz w:val="32"/>
          <w:szCs w:val="32"/>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全面</w:t>
      </w:r>
      <w:r>
        <w:rPr>
          <w:rFonts w:hint="default" w:ascii="Times New Roman" w:hAnsi="Times New Roman" w:eastAsia="仿宋_GB2312" w:cs="Times New Roman"/>
          <w:color w:val="000000" w:themeColor="text1"/>
          <w:sz w:val="32"/>
          <w:szCs w:val="32"/>
          <w14:textFill>
            <w14:solidFill>
              <w14:schemeClr w14:val="tx1"/>
            </w14:solidFill>
          </w14:textFill>
        </w:rPr>
        <w:t>落实团省委、省少先队和委厅对团队建设的工作要求。全年新发展团员620人，7所初高中学校“团青比”更加合理。全面开展“红领巾奖章”争章活动，表彰“红领巾二星章” 500名个人、13个集体</w:t>
      </w:r>
      <w:bookmarkStart w:id="1" w:name="_Hlk187158222"/>
      <w:r>
        <w:rPr>
          <w:rFonts w:hint="default" w:ascii="Times New Roman" w:hAnsi="Times New Roman" w:eastAsia="仿宋_GB2312" w:cs="Times New Roman"/>
          <w:color w:val="000000" w:themeColor="text1"/>
          <w:sz w:val="32"/>
          <w:szCs w:val="32"/>
          <w14:textFill>
            <w14:solidFill>
              <w14:schemeClr w14:val="tx1"/>
            </w14:solidFill>
          </w14:textFill>
        </w:rPr>
        <w:t>。指导</w:t>
      </w:r>
      <w:r>
        <w:rPr>
          <w:rFonts w:hint="default" w:ascii="Times New Roman" w:hAnsi="Times New Roman" w:eastAsia="仿宋_GB2312" w:cs="Times New Roman"/>
          <w:b/>
          <w:color w:val="000000" w:themeColor="text1"/>
          <w:sz w:val="32"/>
          <w:szCs w:val="32"/>
          <w14:textFill>
            <w14:solidFill>
              <w14:schemeClr w14:val="tx1"/>
            </w14:solidFill>
          </w14:textFill>
        </w:rPr>
        <w:t>泾渭小学</w:t>
      </w:r>
      <w:r>
        <w:rPr>
          <w:rFonts w:hint="default" w:ascii="Times New Roman" w:hAnsi="Times New Roman" w:eastAsia="仿宋_GB2312" w:cs="Times New Roman"/>
          <w:color w:val="000000" w:themeColor="text1"/>
          <w:sz w:val="32"/>
          <w:szCs w:val="32"/>
          <w14:textFill>
            <w14:solidFill>
              <w14:schemeClr w14:val="tx1"/>
            </w14:solidFill>
          </w14:textFill>
        </w:rPr>
        <w:t>举办少先队辅导员技能展示大赛，组织各学校50名少先队负责人、中队辅导员观摩学习，进一步提升了少先队工作水平。</w:t>
      </w:r>
    </w:p>
    <w:bookmarkEnd w:id="1"/>
    <w:p w14:paraId="638732E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（三）党建业务融合共进，党员先锋作用得到进一步发挥。</w:t>
      </w:r>
      <w:r>
        <w:rPr>
          <w:rFonts w:hint="default" w:ascii="Times New Roman" w:hAnsi="Times New Roman" w:eastAsia="仿宋_GB2312" w:cs="Times New Roman"/>
          <w:color w:val="000000" w:themeColor="text1"/>
          <w:sz w:val="32"/>
          <w:szCs w:val="32"/>
          <w14:textFill>
            <w14:solidFill>
              <w14:schemeClr w14:val="tx1"/>
            </w14:solidFill>
          </w14:textFill>
        </w:rPr>
        <w:t>一年来，</w:t>
      </w:r>
      <w:r>
        <w:rPr>
          <w:rFonts w:hint="default" w:ascii="Times New Roman" w:hAnsi="Times New Roman" w:eastAsia="仿宋_GB2312" w:cs="Times New Roman"/>
          <w:b/>
          <w:color w:val="000000" w:themeColor="text1"/>
          <w:sz w:val="32"/>
          <w:szCs w:val="32"/>
          <w14:textFill>
            <w14:solidFill>
              <w14:schemeClr w14:val="tx1"/>
            </w14:solidFill>
          </w14:textFill>
        </w:rPr>
        <w:t>长庆八中</w:t>
      </w:r>
      <w:r>
        <w:rPr>
          <w:rFonts w:hint="default" w:ascii="Times New Roman" w:hAnsi="Times New Roman" w:eastAsia="仿宋_GB2312" w:cs="Times New Roman"/>
          <w:color w:val="000000" w:themeColor="text1"/>
          <w:sz w:val="32"/>
          <w:szCs w:val="32"/>
          <w14:textFill>
            <w14:solidFill>
              <w14:schemeClr w14:val="tx1"/>
            </w14:solidFill>
          </w14:textFill>
        </w:rPr>
        <w:t>组织93名党团员及骨干教师，精准对接帮扶114名学困生、贫困生和油田留守生，通过个性化辅导、心理疏导、家校协同等举措，解决学生课业辅导、日常看护及隔代教育难题。</w:t>
      </w:r>
      <w:r>
        <w:rPr>
          <w:rFonts w:hint="default" w:ascii="Times New Roman" w:hAnsi="Times New Roman" w:eastAsia="仿宋_GB2312" w:cs="Times New Roman"/>
          <w:b/>
          <w:color w:val="000000" w:themeColor="text1"/>
          <w:sz w:val="32"/>
          <w:szCs w:val="32"/>
          <w14:textFill>
            <w14:solidFill>
              <w14:schemeClr w14:val="tx1"/>
            </w14:solidFill>
          </w14:textFill>
        </w:rPr>
        <w:t>礼泉分校</w:t>
      </w:r>
      <w:r>
        <w:rPr>
          <w:rFonts w:hint="default" w:ascii="Times New Roman" w:hAnsi="Times New Roman" w:eastAsia="仿宋_GB2312" w:cs="Times New Roman"/>
          <w:color w:val="000000" w:themeColor="text1"/>
          <w:sz w:val="32"/>
          <w:szCs w:val="32"/>
          <w14:textFill>
            <w14:solidFill>
              <w14:schemeClr w14:val="tx1"/>
            </w14:solidFill>
          </w14:textFill>
        </w:rPr>
        <w:t>党员争上“党员示范课”，为实现“减负提质增优”目标注入了鲜活动力，做出重要贡献。各学校继续发挥年级组党小组示范作用，以党建促业务、提质量。</w:t>
      </w:r>
      <w:r>
        <w:rPr>
          <w:rFonts w:hint="default" w:ascii="Times New Roman" w:hAnsi="Times New Roman" w:eastAsia="仿宋_GB2312" w:cs="Times New Roman"/>
          <w:b/>
          <w:color w:val="000000" w:themeColor="text1"/>
          <w:sz w:val="32"/>
          <w:szCs w:val="32"/>
          <w14:textFill>
            <w14:solidFill>
              <w14:schemeClr w14:val="tx1"/>
            </w14:solidFill>
          </w14:textFill>
        </w:rPr>
        <w:t>泾河中心学校</w:t>
      </w:r>
      <w:r>
        <w:rPr>
          <w:rFonts w:hint="default" w:ascii="Times New Roman" w:hAnsi="Times New Roman" w:eastAsia="仿宋_GB2312" w:cs="Times New Roman"/>
          <w:color w:val="000000" w:themeColor="text1"/>
          <w:sz w:val="32"/>
          <w:szCs w:val="32"/>
          <w14:textFill>
            <w14:solidFill>
              <w14:schemeClr w14:val="tx1"/>
            </w14:solidFill>
          </w14:textFill>
        </w:rPr>
        <w:t>以“党建+”深化“青蓝工程”，为20余名新教师配备“三维导师团”，构建“思想铸魂+业务赋能+管理提质”培养体系，党小组在教学一线的战斗堡垒作用发挥有力，成效鲜明。</w:t>
      </w:r>
    </w:p>
    <w:p w14:paraId="7D8D48A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（四）宣传工作贯穿全程，意识形态阵地持续巩固。</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围绕</w:t>
      </w:r>
      <w:r>
        <w:rPr>
          <w:rFonts w:hint="default" w:ascii="Times New Roman" w:hAnsi="Times New Roman" w:eastAsia="仿宋_GB2312" w:cs="Times New Roman"/>
          <w:bCs/>
          <w:color w:val="000000" w:themeColor="text1"/>
          <w:sz w:val="32"/>
          <w:szCs w:val="32"/>
          <w14:textFill>
            <w14:solidFill>
              <w14:schemeClr w14:val="tx1"/>
            </w14:solidFill>
          </w14:textFill>
        </w:rPr>
        <w:t>抗战胜利80周年</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中心广大师生集体收看了9·3大阅兵，学习了习近平总书记在阅兵仪式上的重要讲话精神。各校组织学生开展“抗战精神”主题宣讲、知识竞赛、征文评选等活动，以青春之声讲述抗战故事，抒发强国之志。</w:t>
      </w:r>
      <w:r>
        <w:rPr>
          <w:rFonts w:hint="default" w:ascii="Times New Roman" w:hAnsi="Times New Roman" w:eastAsia="仿宋_GB2312" w:cs="Times New Roman"/>
          <w:color w:val="000000" w:themeColor="text1"/>
          <w:sz w:val="32"/>
          <w:szCs w:val="32"/>
          <w14:textFill>
            <w14:solidFill>
              <w14:schemeClr w14:val="tx1"/>
            </w14:solidFill>
          </w14:textFill>
        </w:rPr>
        <w:t>组织新入职教师、机关干部集体观看影片《南京照相馆》《李子洲》，观影学习，感悟提高。</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抓好日常宣传。</w:t>
      </w:r>
      <w:r>
        <w:rPr>
          <w:rFonts w:hint="default" w:ascii="Times New Roman" w:hAnsi="Times New Roman" w:eastAsia="仿宋_GB2312" w:cs="Times New Roman"/>
          <w:bCs/>
          <w:color w:val="000000" w:themeColor="text1"/>
          <w:sz w:val="32"/>
          <w:szCs w:val="32"/>
          <w14:textFill>
            <w14:solidFill>
              <w14:schemeClr w14:val="tx1"/>
            </w14:solidFill>
          </w14:textFill>
        </w:rPr>
        <w:t>委厅网站发布了中心校园新闻图片6次，中心网站发布重大活动、学校新闻、先进典型宣传稿78篇，8所学校全年发布美（简）篇878篇。宣传</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工作</w:t>
      </w:r>
      <w:r>
        <w:rPr>
          <w:rFonts w:hint="default" w:ascii="Times New Roman" w:hAnsi="Times New Roman" w:eastAsia="仿宋_GB2312" w:cs="Times New Roman"/>
          <w:bCs/>
          <w:color w:val="000000" w:themeColor="text1"/>
          <w:sz w:val="32"/>
          <w:szCs w:val="32"/>
          <w14:textFill>
            <w14:solidFill>
              <w14:schemeClr w14:val="tx1"/>
            </w14:solidFill>
          </w14:textFill>
        </w:rPr>
        <w:t>更及时、更高效。中心教职工在学习强国平台刊发征文36篇，2篇征文获优秀作品奖。</w:t>
      </w:r>
      <w:r>
        <w:rPr>
          <w:rFonts w:hint="default" w:ascii="Times New Roman" w:hAnsi="Times New Roman" w:eastAsia="仿宋_GB2312" w:cs="Times New Roman"/>
          <w:b/>
          <w:bCs/>
          <w:color w:val="000000" w:themeColor="text1"/>
          <w:sz w:val="32"/>
          <w:szCs w:val="32"/>
          <w14:textFill>
            <w14:solidFill>
              <w14:schemeClr w14:val="tx1"/>
            </w14:solidFill>
          </w14:textFill>
        </w:rPr>
        <w:t>三是</w:t>
      </w:r>
      <w:r>
        <w:rPr>
          <w:rFonts w:hint="default" w:ascii="Times New Roman" w:hAnsi="Times New Roman" w:eastAsia="仿宋_GB2312" w:cs="Times New Roman"/>
          <w:bCs/>
          <w:color w:val="000000" w:themeColor="text1"/>
          <w:sz w:val="32"/>
          <w:szCs w:val="32"/>
          <w14:textFill>
            <w14:solidFill>
              <w14:schemeClr w14:val="tx1"/>
            </w14:solidFill>
          </w14:textFill>
        </w:rPr>
        <w:t>落实教育系统关于意识形态工作的重大部署。两次召开中心专题会议组织学习有关文件，安排意识形态重点工作。各学校充分发挥党团队引领作用、思政课教育作用和校园宣传阵地作用，有力保证了意识形态安全。</w:t>
      </w:r>
    </w:p>
    <w:bookmarkEnd w:id="0"/>
    <w:p w14:paraId="692BF2F4">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二、正风肃纪，持续营造良好政治生态</w:t>
      </w:r>
    </w:p>
    <w:p w14:paraId="5293A4A3">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中心党委、中心纪委坚持严的基调不动摇，持续推动全面从严治党、党风廉政工作走深走实。</w:t>
      </w:r>
    </w:p>
    <w:p w14:paraId="620DDA38">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（一）持续抓好全面从严治党和党风廉政建设。</w:t>
      </w:r>
      <w:r>
        <w:rPr>
          <w:rFonts w:hint="default" w:ascii="Times New Roman" w:hAnsi="Times New Roman" w:eastAsia="仿宋_GB2312" w:cs="Times New Roman"/>
          <w:color w:val="000000" w:themeColor="text1"/>
          <w:sz w:val="32"/>
          <w:szCs w:val="32"/>
          <w14:textFill>
            <w14:solidFill>
              <w14:schemeClr w14:val="tx1"/>
            </w14:solidFill>
          </w14:textFill>
        </w:rPr>
        <w:t>中心党委和各学校党组织落实全</w:t>
      </w:r>
      <w:r>
        <w:rPr>
          <w:rFonts w:hint="default" w:ascii="Times New Roman" w:hAnsi="Times New Roman" w:eastAsia="仿宋_GB2312" w:cs="Times New Roman"/>
          <w:bCs/>
          <w:color w:val="000000" w:themeColor="text1"/>
          <w:sz w:val="32"/>
          <w:szCs w:val="32"/>
          <w14:textFill>
            <w14:solidFill>
              <w14:schemeClr w14:val="tx1"/>
            </w14:solidFill>
          </w14:textFill>
        </w:rPr>
        <w:t>面从严治党</w:t>
      </w:r>
      <w:r>
        <w:rPr>
          <w:rFonts w:hint="default" w:ascii="Times New Roman" w:hAnsi="Times New Roman" w:eastAsia="仿宋_GB2312" w:cs="Times New Roman"/>
          <w:color w:val="000000" w:themeColor="text1"/>
          <w:sz w:val="32"/>
          <w:szCs w:val="32"/>
          <w14:textFill>
            <w14:solidFill>
              <w14:schemeClr w14:val="tx1"/>
            </w14:solidFill>
          </w14:textFill>
        </w:rPr>
        <w:t>主体责任清单，落实“一岗双责”。党规法纪教育、典型案例警示教育常态化开展，教育党员干部以案为鉴，自律从严。在元旦、春节、国庆、中秋等重大节日、重要节点发布廉洁过节通知和提醒。持续加强对关键少数、关键部门、关键岗位人员的针对性教育，严格落实民主生活会、组织生活会要求，扎实开展批评和自我批评，引导全体党员干部不断改进工作作风，将遵规守纪贯穿始终。</w:t>
      </w:r>
    </w:p>
    <w:p w14:paraId="2066CE71">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（二）廉政纪律与作风监督贯穿工作全程。</w:t>
      </w:r>
      <w:r>
        <w:rPr>
          <w:rFonts w:hint="default" w:ascii="Times New Roman" w:hAnsi="Times New Roman" w:eastAsia="仿宋_GB2312" w:cs="Times New Roman"/>
          <w:color w:val="000000" w:themeColor="text1"/>
          <w:sz w:val="32"/>
          <w:szCs w:val="32"/>
          <w14:textFill>
            <w14:solidFill>
              <w14:schemeClr w14:val="tx1"/>
            </w14:solidFill>
          </w14:textFill>
        </w:rPr>
        <w:t>一年来，中心党委、中心纪委按照委厅和驻厅纪检组的部署，</w:t>
      </w:r>
      <w:r>
        <w:rPr>
          <w:rFonts w:hint="default" w:ascii="Times New Roman" w:hAnsi="Times New Roman" w:eastAsia="仿宋_GB2312" w:cs="Times New Roman"/>
          <w:b/>
          <w:color w:val="000000" w:themeColor="text1"/>
          <w:sz w:val="32"/>
          <w:szCs w:val="32"/>
          <w14:textFill>
            <w14:solidFill>
              <w14:schemeClr w14:val="tx1"/>
            </w14:solidFill>
          </w14:textFill>
        </w:rPr>
        <w:t>紧盯</w:t>
      </w:r>
      <w:r>
        <w:rPr>
          <w:rFonts w:hint="default" w:ascii="Times New Roman" w:hAnsi="Times New Roman" w:eastAsia="仿宋_GB2312" w:cs="Times New Roman"/>
          <w:color w:val="000000" w:themeColor="text1"/>
          <w:sz w:val="32"/>
          <w:szCs w:val="32"/>
          <w14:textFill>
            <w14:solidFill>
              <w14:schemeClr w14:val="tx1"/>
            </w14:solidFill>
          </w14:textFill>
        </w:rPr>
        <w:t>教育领域群众身边腐败问题专项整治，指导、监督学校进一步规范招生分班、教辅征订、学校供餐、校服采购等重点工作，发布文件16个，集中开展政策学习25次，下校巡查29次，查摆问题24个。</w:t>
      </w:r>
      <w:r>
        <w:rPr>
          <w:rFonts w:hint="default" w:ascii="Times New Roman" w:hAnsi="Times New Roman" w:eastAsia="仿宋_GB2312" w:cs="Times New Roman"/>
          <w:b/>
          <w:color w:val="000000" w:themeColor="text1"/>
          <w:sz w:val="32"/>
          <w:szCs w:val="32"/>
          <w14:textFill>
            <w14:solidFill>
              <w14:schemeClr w14:val="tx1"/>
            </w14:solidFill>
          </w14:textFill>
        </w:rPr>
        <w:t>紧盯</w:t>
      </w:r>
      <w:r>
        <w:rPr>
          <w:rFonts w:hint="default" w:ascii="Times New Roman" w:hAnsi="Times New Roman" w:eastAsia="仿宋_GB2312" w:cs="Times New Roman"/>
          <w:color w:val="000000" w:themeColor="text1"/>
          <w:sz w:val="32"/>
          <w:szCs w:val="32"/>
          <w14:textFill>
            <w14:solidFill>
              <w14:schemeClr w14:val="tx1"/>
            </w14:solidFill>
          </w14:textFill>
        </w:rPr>
        <w:t>选人用人规范，对2025年学校管理干部调整、任用严格把关，全程监督。</w:t>
      </w:r>
      <w:r>
        <w:rPr>
          <w:rFonts w:hint="default" w:ascii="Times New Roman" w:hAnsi="Times New Roman" w:eastAsia="仿宋_GB2312" w:cs="Times New Roman"/>
          <w:b/>
          <w:color w:val="000000" w:themeColor="text1"/>
          <w:sz w:val="32"/>
          <w:szCs w:val="32"/>
          <w14:textFill>
            <w14:solidFill>
              <w14:schemeClr w14:val="tx1"/>
            </w14:solidFill>
          </w14:textFill>
        </w:rPr>
        <w:t>紧盯</w:t>
      </w:r>
      <w:r>
        <w:rPr>
          <w:rFonts w:hint="default" w:ascii="Times New Roman" w:hAnsi="Times New Roman" w:eastAsia="仿宋_GB2312" w:cs="Times New Roman"/>
          <w:color w:val="000000" w:themeColor="text1"/>
          <w:sz w:val="32"/>
          <w:szCs w:val="32"/>
          <w14:textFill>
            <w14:solidFill>
              <w14:schemeClr w14:val="tx1"/>
            </w14:solidFill>
          </w14:textFill>
        </w:rPr>
        <w:t>师德师风和干部作风。凡是群众有反映、师德出问题的学校或个人，中心党委、中心纪委坚持原则、迅速行动、及时核查，把纪律要求挺在前面，对核查后切实出现问题的学校或者个人严肃批评，依规处理。中心</w:t>
      </w:r>
      <w:r>
        <w:rPr>
          <w:rFonts w:hint="default" w:ascii="Times New Roman" w:hAnsi="Times New Roman" w:eastAsia="仿宋_GB2312" w:cs="Times New Roman"/>
          <w:b/>
          <w:color w:val="000000" w:themeColor="text1"/>
          <w:sz w:val="32"/>
          <w:szCs w:val="32"/>
          <w14:textFill>
            <w14:solidFill>
              <w14:schemeClr w14:val="tx1"/>
            </w14:solidFill>
          </w14:textFill>
        </w:rPr>
        <w:t>迎接</w:t>
      </w:r>
      <w:r>
        <w:rPr>
          <w:rFonts w:hint="default" w:ascii="Times New Roman" w:hAnsi="Times New Roman" w:eastAsia="仿宋_GB2312" w:cs="Times New Roman"/>
          <w:color w:val="000000" w:themeColor="text1"/>
          <w:sz w:val="32"/>
          <w:szCs w:val="32"/>
          <w14:textFill>
            <w14:solidFill>
              <w14:schemeClr w14:val="tx1"/>
            </w14:solidFill>
          </w14:textFill>
        </w:rPr>
        <w:t>了省纪委驻厅纪检组的政治生态研判和“校园餐”专项检查，配合举办了厅直属单位“校园餐”政策培训会。在上级部门引领指导下，学校管理更加规范，作风建设更有成效。</w:t>
      </w:r>
    </w:p>
    <w:p w14:paraId="066E73B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（三）规范政务管理整治形式主义见到实效。</w:t>
      </w:r>
      <w:r>
        <w:rPr>
          <w:rFonts w:hint="default" w:ascii="Times New Roman" w:hAnsi="Times New Roman" w:eastAsia="仿宋_GB2312" w:cs="Times New Roman"/>
          <w:color w:val="000000" w:themeColor="text1"/>
          <w:sz w:val="32"/>
          <w:szCs w:val="32"/>
          <w14:textFill>
            <w14:solidFill>
              <w14:schemeClr w14:val="tx1"/>
            </w14:solidFill>
          </w14:textFill>
        </w:rPr>
        <w:t>一年来，中心坚决整治形式主义、官僚主义突出问题，着力纠治重痕迹、轻实效的不良风气。全年会议（2025年65次/2024年88次）、文件（2025年212份/2024年252份）较上一年分别压减26.1%和15.8%。严格落实中央八项规定精神，进一步强化下校检查工作统筹，对检查次数、工作餐标准、陪同人员等进一步细化要求，</w:t>
      </w:r>
      <w:bookmarkStart w:id="2" w:name="OLE_LINK51"/>
      <w:r>
        <w:rPr>
          <w:rFonts w:hint="default" w:ascii="Times New Roman" w:hAnsi="Times New Roman" w:eastAsia="仿宋_GB2312" w:cs="Times New Roman"/>
          <w:color w:val="000000" w:themeColor="text1"/>
          <w:sz w:val="32"/>
          <w:szCs w:val="32"/>
          <w14:textFill>
            <w14:solidFill>
              <w14:schemeClr w14:val="tx1"/>
            </w14:solidFill>
          </w14:textFill>
        </w:rPr>
        <w:t>切实减少对教学工作的影响。对中心年终考核工作进一步优化，梳理整合考核项目、精简指标、规范流程，切实为基层减负松绑。中心党委主要领导带头示范，各学校落实了校级领导干部办公用房的面积标准，经过上下同心，合力作为，中心风清气正的政治生态得到有力维护。</w:t>
      </w:r>
    </w:p>
    <w:p w14:paraId="3956316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2025年，中心各学校管理、党员干部队伍未发现重大违纪违规事项。</w:t>
      </w:r>
    </w:p>
    <w:bookmarkEnd w:id="2"/>
    <w:p w14:paraId="40C5B77A">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三、强化管理，教学育人取得新的成效</w:t>
      </w:r>
    </w:p>
    <w:p w14:paraId="39542835">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一年来，中心指导各学校“提质量、强管理、促改革”，办学育人取得新成效。</w:t>
      </w:r>
    </w:p>
    <w:p w14:paraId="10688AD3">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（一）进一步夯实了立德树人根基。</w:t>
      </w:r>
      <w:r>
        <w:rPr>
          <w:rFonts w:hint="default" w:ascii="Times New Roman" w:hAnsi="Times New Roman" w:eastAsia="仿宋_GB2312" w:cs="Times New Roman"/>
          <w:color w:val="000000" w:themeColor="text1"/>
          <w:sz w:val="32"/>
          <w:szCs w:val="32"/>
          <w14:textFill>
            <w14:solidFill>
              <w14:schemeClr w14:val="tx1"/>
            </w14:solidFill>
          </w14:textFill>
        </w:rPr>
        <w:t>中心积极推动《新时代陕西省立德树人工作指南》落地实施。各学校分学段、逐年级、全贯通实施“铸魂”“传承”“强基”“淬炼”“解惑”五项行动，建成“一个核心目标引领、五项实施行动驱动、五种育人途径协同、四大育人资源支撑”的立德树人实施体系。</w:t>
      </w:r>
      <w:r>
        <w:rPr>
          <w:rFonts w:hint="default" w:ascii="Times New Roman" w:hAnsi="Times New Roman" w:eastAsia="仿宋_GB2312" w:cs="Times New Roman"/>
          <w:b/>
          <w:color w:val="000000" w:themeColor="text1"/>
          <w:sz w:val="32"/>
          <w:szCs w:val="32"/>
          <w14:textFill>
            <w14:solidFill>
              <w14:schemeClr w14:val="tx1"/>
            </w14:solidFill>
          </w14:textFill>
        </w:rPr>
        <w:t>泾渭小学</w:t>
      </w:r>
      <w:r>
        <w:rPr>
          <w:rFonts w:hint="default" w:ascii="Times New Roman" w:hAnsi="Times New Roman" w:eastAsia="仿宋_GB2312" w:cs="Times New Roman"/>
          <w:color w:val="000000" w:themeColor="text1"/>
          <w:sz w:val="32"/>
          <w:szCs w:val="32"/>
          <w14:textFill>
            <w14:solidFill>
              <w14:schemeClr w14:val="tx1"/>
            </w14:solidFill>
          </w14:textFill>
        </w:rPr>
        <w:t>“劳动实践育人”，</w:t>
      </w:r>
      <w:r>
        <w:rPr>
          <w:rFonts w:hint="default" w:ascii="Times New Roman" w:hAnsi="Times New Roman" w:eastAsia="仿宋_GB2312" w:cs="Times New Roman"/>
          <w:b/>
          <w:color w:val="000000" w:themeColor="text1"/>
          <w:sz w:val="32"/>
          <w:szCs w:val="32"/>
          <w14:textFill>
            <w14:solidFill>
              <w14:schemeClr w14:val="tx1"/>
            </w14:solidFill>
          </w14:textFill>
        </w:rPr>
        <w:t>未央湖学校</w:t>
      </w:r>
      <w:r>
        <w:rPr>
          <w:rFonts w:hint="default" w:ascii="Times New Roman" w:hAnsi="Times New Roman" w:eastAsia="仿宋_GB2312" w:cs="Times New Roman"/>
          <w:color w:val="000000" w:themeColor="text1"/>
          <w:sz w:val="32"/>
          <w:szCs w:val="32"/>
          <w14:textFill>
            <w14:solidFill>
              <w14:schemeClr w14:val="tx1"/>
            </w14:solidFill>
          </w14:textFill>
        </w:rPr>
        <w:t>“家校社协同育人”，</w:t>
      </w:r>
      <w:r>
        <w:rPr>
          <w:rFonts w:hint="default" w:ascii="Times New Roman" w:hAnsi="Times New Roman" w:eastAsia="仿宋_GB2312" w:cs="Times New Roman"/>
          <w:b/>
          <w:color w:val="000000" w:themeColor="text1"/>
          <w:sz w:val="32"/>
          <w:szCs w:val="32"/>
          <w14:textFill>
            <w14:solidFill>
              <w14:schemeClr w14:val="tx1"/>
            </w14:solidFill>
          </w14:textFill>
        </w:rPr>
        <w:t>咸阳子校</w:t>
      </w:r>
      <w:r>
        <w:rPr>
          <w:rFonts w:hint="default" w:ascii="Times New Roman" w:hAnsi="Times New Roman" w:eastAsia="仿宋_GB2312" w:cs="Times New Roman"/>
          <w:color w:val="000000" w:themeColor="text1"/>
          <w:sz w:val="32"/>
          <w:szCs w:val="32"/>
          <w14:textFill>
            <w14:solidFill>
              <w14:schemeClr w14:val="tx1"/>
            </w14:solidFill>
          </w14:textFill>
        </w:rPr>
        <w:t>“多元文化育人”，</w:t>
      </w:r>
      <w:r>
        <w:rPr>
          <w:rFonts w:hint="default" w:ascii="Times New Roman" w:hAnsi="Times New Roman" w:eastAsia="仿宋_GB2312" w:cs="Times New Roman"/>
          <w:b/>
          <w:color w:val="000000" w:themeColor="text1"/>
          <w:sz w:val="32"/>
          <w:szCs w:val="32"/>
          <w14:textFill>
            <w14:solidFill>
              <w14:schemeClr w14:val="tx1"/>
            </w14:solidFill>
          </w14:textFill>
        </w:rPr>
        <w:t>六十六中</w:t>
      </w:r>
      <w:r>
        <w:rPr>
          <w:rFonts w:hint="default" w:ascii="Times New Roman" w:hAnsi="Times New Roman" w:eastAsia="仿宋_GB2312" w:cs="Times New Roman"/>
          <w:color w:val="000000" w:themeColor="text1"/>
          <w:sz w:val="32"/>
          <w:szCs w:val="32"/>
          <w14:textFill>
            <w14:solidFill>
              <w14:schemeClr w14:val="tx1"/>
            </w14:solidFill>
          </w14:textFill>
        </w:rPr>
        <w:t>“润心育德七彩成长”，</w:t>
      </w:r>
      <w:r>
        <w:rPr>
          <w:rFonts w:hint="default" w:ascii="Times New Roman" w:hAnsi="Times New Roman" w:eastAsia="仿宋_GB2312" w:cs="Times New Roman"/>
          <w:b/>
          <w:color w:val="000000" w:themeColor="text1"/>
          <w:sz w:val="32"/>
          <w:szCs w:val="32"/>
          <w14:textFill>
            <w14:solidFill>
              <w14:schemeClr w14:val="tx1"/>
            </w14:solidFill>
          </w14:textFill>
        </w:rPr>
        <w:t>长庆八中</w:t>
      </w:r>
      <w:r>
        <w:rPr>
          <w:rFonts w:hint="default" w:ascii="Times New Roman" w:hAnsi="Times New Roman" w:eastAsia="仿宋_GB2312" w:cs="Times New Roman"/>
          <w:color w:val="000000" w:themeColor="text1"/>
          <w:sz w:val="32"/>
          <w:szCs w:val="32"/>
          <w14:textFill>
            <w14:solidFill>
              <w14:schemeClr w14:val="tx1"/>
            </w14:solidFill>
          </w14:textFill>
        </w:rPr>
        <w:t>“人工智能社团”，</w:t>
      </w:r>
      <w:r>
        <w:rPr>
          <w:rFonts w:hint="default" w:ascii="Times New Roman" w:hAnsi="Times New Roman" w:eastAsia="仿宋_GB2312" w:cs="Times New Roman"/>
          <w:b/>
          <w:color w:val="000000" w:themeColor="text1"/>
          <w:sz w:val="32"/>
          <w:szCs w:val="32"/>
          <w14:textFill>
            <w14:solidFill>
              <w14:schemeClr w14:val="tx1"/>
            </w14:solidFill>
          </w14:textFill>
        </w:rPr>
        <w:t>礼泉分校</w:t>
      </w:r>
      <w:r>
        <w:rPr>
          <w:rFonts w:hint="default" w:ascii="Times New Roman" w:hAnsi="Times New Roman" w:eastAsia="仿宋_GB2312" w:cs="Times New Roman"/>
          <w:color w:val="000000" w:themeColor="text1"/>
          <w:sz w:val="32"/>
          <w:szCs w:val="32"/>
          <w14:textFill>
            <w14:solidFill>
              <w14:schemeClr w14:val="tx1"/>
            </w14:solidFill>
          </w14:textFill>
        </w:rPr>
        <w:t>“五育并举强素养，生活技能筑成长”等立德树人实践载体各具特色。各学校家庭社会协同育人主题活动清单普遍建立，学校德育工作更加系统化、连贯化、生活化。</w:t>
      </w:r>
    </w:p>
    <w:p w14:paraId="361C99C2">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尤为可喜的是，中心遴选5名教师参加了2025年陕西省中小学思政课教师“大练兵”省级展示活动。</w:t>
      </w:r>
      <w:r>
        <w:rPr>
          <w:rFonts w:hint="default" w:ascii="Times New Roman" w:hAnsi="Times New Roman" w:eastAsia="仿宋_GB2312" w:cs="Times New Roman"/>
          <w:b/>
          <w:color w:val="000000" w:themeColor="text1"/>
          <w:sz w:val="32"/>
          <w:szCs w:val="32"/>
          <w14:textFill>
            <w14:solidFill>
              <w14:schemeClr w14:val="tx1"/>
            </w14:solidFill>
          </w14:textFill>
        </w:rPr>
        <w:t>礼泉分校</w:t>
      </w:r>
      <w:r>
        <w:rPr>
          <w:rFonts w:hint="default" w:ascii="Times New Roman" w:hAnsi="Times New Roman" w:eastAsia="仿宋_GB2312" w:cs="Times New Roman"/>
          <w:color w:val="000000" w:themeColor="text1"/>
          <w:sz w:val="32"/>
          <w:szCs w:val="32"/>
          <w14:textFill>
            <w14:solidFill>
              <w14:schemeClr w14:val="tx1"/>
            </w14:solidFill>
          </w14:textFill>
        </w:rPr>
        <w:t>杨嫣、</w:t>
      </w:r>
      <w:r>
        <w:rPr>
          <w:rFonts w:hint="default" w:ascii="Times New Roman" w:hAnsi="Times New Roman" w:eastAsia="仿宋_GB2312" w:cs="Times New Roman"/>
          <w:b/>
          <w:color w:val="000000" w:themeColor="text1"/>
          <w:sz w:val="32"/>
          <w:szCs w:val="32"/>
          <w14:textFill>
            <w14:solidFill>
              <w14:schemeClr w14:val="tx1"/>
            </w14:solidFill>
          </w14:textFill>
        </w:rPr>
        <w:t>未央湖学校</w:t>
      </w:r>
      <w:r>
        <w:rPr>
          <w:rFonts w:hint="default" w:ascii="Times New Roman" w:hAnsi="Times New Roman" w:eastAsia="仿宋_GB2312" w:cs="Times New Roman"/>
          <w:color w:val="000000" w:themeColor="text1"/>
          <w:sz w:val="32"/>
          <w:szCs w:val="32"/>
          <w14:textFill>
            <w14:solidFill>
              <w14:schemeClr w14:val="tx1"/>
            </w14:solidFill>
          </w14:textFill>
        </w:rPr>
        <w:t>马颖钒、</w:t>
      </w:r>
      <w:r>
        <w:rPr>
          <w:rFonts w:hint="default" w:ascii="Times New Roman" w:hAnsi="Times New Roman" w:eastAsia="仿宋_GB2312" w:cs="Times New Roman"/>
          <w:b/>
          <w:color w:val="000000" w:themeColor="text1"/>
          <w:sz w:val="32"/>
          <w:szCs w:val="32"/>
          <w14:textFill>
            <w14:solidFill>
              <w14:schemeClr w14:val="tx1"/>
            </w14:solidFill>
          </w14:textFill>
        </w:rPr>
        <w:t>六十六中</w:t>
      </w:r>
      <w:r>
        <w:rPr>
          <w:rFonts w:hint="default" w:ascii="Times New Roman" w:hAnsi="Times New Roman" w:eastAsia="仿宋_GB2312" w:cs="Times New Roman"/>
          <w:color w:val="000000" w:themeColor="text1"/>
          <w:sz w:val="32"/>
          <w:szCs w:val="32"/>
          <w14:textFill>
            <w14:solidFill>
              <w14:schemeClr w14:val="tx1"/>
            </w14:solidFill>
          </w14:textFill>
        </w:rPr>
        <w:t>高彩萍老师荣获思政课程一等奖；中心教育管理部</w:t>
      </w:r>
      <w:r>
        <w:rPr>
          <w:rFonts w:hint="default" w:ascii="Times New Roman" w:hAnsi="Times New Roman" w:eastAsia="仿宋_GB2312" w:cs="Times New Roman"/>
          <w:b/>
          <w:color w:val="000000" w:themeColor="text1"/>
          <w:sz w:val="32"/>
          <w:szCs w:val="32"/>
          <w14:textFill>
            <w14:solidFill>
              <w14:schemeClr w14:val="tx1"/>
            </w14:solidFill>
          </w14:textFill>
        </w:rPr>
        <w:t>张子涵</w:t>
      </w:r>
      <w:r>
        <w:rPr>
          <w:rFonts w:hint="default" w:ascii="Times New Roman" w:hAnsi="Times New Roman" w:eastAsia="仿宋_GB2312" w:cs="Times New Roman"/>
          <w:color w:val="000000" w:themeColor="text1"/>
          <w:sz w:val="32"/>
          <w:szCs w:val="32"/>
          <w14:textFill>
            <w14:solidFill>
              <w14:schemeClr w14:val="tx1"/>
            </w14:solidFill>
          </w14:textFill>
        </w:rPr>
        <w:t>荣获小学段课程思政特等奖，长庆八中</w:t>
      </w:r>
      <w:r>
        <w:rPr>
          <w:rFonts w:hint="default" w:ascii="Times New Roman" w:hAnsi="Times New Roman" w:eastAsia="仿宋_GB2312" w:cs="Times New Roman"/>
          <w:b/>
          <w:color w:val="000000" w:themeColor="text1"/>
          <w:sz w:val="32"/>
          <w:szCs w:val="32"/>
          <w14:textFill>
            <w14:solidFill>
              <w14:schemeClr w14:val="tx1"/>
            </w14:solidFill>
          </w14:textFill>
        </w:rPr>
        <w:t>左舒蕾</w:t>
      </w:r>
      <w:r>
        <w:rPr>
          <w:rFonts w:hint="default" w:ascii="Times New Roman" w:hAnsi="Times New Roman" w:eastAsia="仿宋_GB2312" w:cs="Times New Roman"/>
          <w:color w:val="000000" w:themeColor="text1"/>
          <w:sz w:val="32"/>
          <w:szCs w:val="32"/>
          <w14:textFill>
            <w14:solidFill>
              <w14:schemeClr w14:val="tx1"/>
            </w14:solidFill>
          </w14:textFill>
        </w:rPr>
        <w:t>荣获一等奖。</w:t>
      </w:r>
    </w:p>
    <w:p w14:paraId="5F9B528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（二）持续强化管理助力质量提高。</w:t>
      </w:r>
      <w:r>
        <w:rPr>
          <w:rFonts w:hint="default" w:ascii="Times New Roman" w:hAnsi="Times New Roman" w:eastAsia="仿宋_GB2312" w:cs="Times New Roman"/>
          <w:color w:val="000000" w:themeColor="text1"/>
          <w:sz w:val="32"/>
          <w:szCs w:val="32"/>
          <w14:textFill>
            <w14:solidFill>
              <w14:schemeClr w14:val="tx1"/>
            </w14:solidFill>
          </w14:textFill>
        </w:rPr>
        <w:t>2025年，教育教学多项重大管理举措持续深化，见到良好成效。</w:t>
      </w:r>
    </w:p>
    <w:p w14:paraId="6A3A2C89">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一是加强了教育教学常规管理。</w:t>
      </w:r>
      <w:r>
        <w:rPr>
          <w:rFonts w:hint="default" w:ascii="Times New Roman" w:hAnsi="Times New Roman" w:eastAsia="仿宋_GB2312" w:cs="Times New Roman"/>
          <w:color w:val="000000" w:themeColor="text1"/>
          <w:sz w:val="32"/>
          <w:szCs w:val="32"/>
          <w14:textFill>
            <w14:solidFill>
              <w14:schemeClr w14:val="tx1"/>
            </w14:solidFill>
          </w14:textFill>
        </w:rPr>
        <w:t>过去一年，中心通过春秋两季开学检查和三月、九月“教学规范月”，进一步加大教育教学常规工作的指导和检查力度。</w:t>
      </w:r>
      <w:r>
        <w:rPr>
          <w:rFonts w:hint="default" w:ascii="Times New Roman" w:hAnsi="Times New Roman" w:eastAsia="仿宋_GB2312" w:cs="Times New Roman"/>
          <w:b/>
          <w:color w:val="000000" w:themeColor="text1"/>
          <w:sz w:val="32"/>
          <w:szCs w:val="32"/>
          <w14:textFill>
            <w14:solidFill>
              <w14:schemeClr w14:val="tx1"/>
            </w14:solidFill>
          </w14:textFill>
        </w:rPr>
        <w:t>对高三</w:t>
      </w:r>
      <w:r>
        <w:rPr>
          <w:rFonts w:hint="default" w:ascii="Times New Roman" w:hAnsi="Times New Roman" w:eastAsia="仿宋_GB2312" w:cs="Times New Roman"/>
          <w:color w:val="000000" w:themeColor="text1"/>
          <w:sz w:val="32"/>
          <w:szCs w:val="32"/>
          <w14:textFill>
            <w14:solidFill>
              <w14:schemeClr w14:val="tx1"/>
            </w14:solidFill>
          </w14:textFill>
        </w:rPr>
        <w:t>教学，重点指导了复习进度、尖子生培优、学生心理健康、复习备考等工作。</w:t>
      </w:r>
      <w:r>
        <w:rPr>
          <w:rFonts w:hint="default" w:ascii="Times New Roman" w:hAnsi="Times New Roman" w:eastAsia="仿宋_GB2312" w:cs="Times New Roman"/>
          <w:b/>
          <w:color w:val="000000" w:themeColor="text1"/>
          <w:sz w:val="32"/>
          <w:szCs w:val="32"/>
          <w14:textFill>
            <w14:solidFill>
              <w14:schemeClr w14:val="tx1"/>
            </w14:solidFill>
          </w14:textFill>
        </w:rPr>
        <w:t>对初中</w:t>
      </w:r>
      <w:r>
        <w:rPr>
          <w:rFonts w:hint="default" w:ascii="Times New Roman" w:hAnsi="Times New Roman" w:eastAsia="仿宋_GB2312" w:cs="Times New Roman"/>
          <w:color w:val="000000" w:themeColor="text1"/>
          <w:sz w:val="32"/>
          <w:szCs w:val="32"/>
          <w14:textFill>
            <w14:solidFill>
              <w14:schemeClr w14:val="tx1"/>
            </w14:solidFill>
          </w14:textFill>
        </w:rPr>
        <w:t>学校，检查了中考复习备考、班级文化建设、备课教案工作、日常教学管理。各学校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进一步</w:t>
      </w:r>
      <w:r>
        <w:rPr>
          <w:rFonts w:hint="default" w:ascii="Times New Roman" w:hAnsi="Times New Roman" w:eastAsia="仿宋_GB2312" w:cs="Times New Roman"/>
          <w:color w:val="000000" w:themeColor="text1"/>
          <w:sz w:val="32"/>
          <w:szCs w:val="32"/>
          <w14:textFill>
            <w14:solidFill>
              <w14:schemeClr w14:val="tx1"/>
            </w14:solidFill>
          </w14:textFill>
        </w:rPr>
        <w:t>细化管理制度，促进教育教学质量的不断提升。</w:t>
      </w:r>
    </w:p>
    <w:p w14:paraId="27D4C48D">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二是继续落实“质量关口前移”。</w:t>
      </w:r>
      <w:r>
        <w:rPr>
          <w:rFonts w:hint="default" w:ascii="Times New Roman" w:hAnsi="Times New Roman" w:eastAsia="仿宋_GB2312" w:cs="Times New Roman"/>
          <w:color w:val="000000" w:themeColor="text1"/>
          <w:sz w:val="32"/>
          <w:szCs w:val="32"/>
          <w14:textFill>
            <w14:solidFill>
              <w14:schemeClr w14:val="tx1"/>
            </w14:solidFill>
          </w14:textFill>
        </w:rPr>
        <w:t>各学校围绕质量目标，以生为本，质量关口延伸至更多年级。</w:t>
      </w:r>
      <w:r>
        <w:rPr>
          <w:rFonts w:hint="default" w:ascii="Times New Roman" w:hAnsi="Times New Roman" w:eastAsia="仿宋_GB2312" w:cs="Times New Roman"/>
          <w:b/>
          <w:color w:val="000000" w:themeColor="text1"/>
          <w:sz w:val="32"/>
          <w:szCs w:val="32"/>
          <w14:textFill>
            <w14:solidFill>
              <w14:schemeClr w14:val="tx1"/>
            </w14:solidFill>
          </w14:textFill>
        </w:rPr>
        <w:t>泾河学校、礼泉分校</w:t>
      </w:r>
      <w:r>
        <w:rPr>
          <w:rFonts w:hint="default" w:ascii="Times New Roman" w:hAnsi="Times New Roman" w:eastAsia="仿宋_GB2312" w:cs="Times New Roman"/>
          <w:color w:val="000000" w:themeColor="text1"/>
          <w:sz w:val="32"/>
          <w:szCs w:val="32"/>
          <w14:textFill>
            <w14:solidFill>
              <w14:schemeClr w14:val="tx1"/>
            </w14:solidFill>
          </w14:textFill>
        </w:rPr>
        <w:t>形成了由教务处统筹引领，年级组自主落实，班主任和学科教师协同推进的质量前移工作机制。中心充分发挥协调组织作用，分别组织两所高中高三教师55人参加经开区高考复习备考研讨会；组织16人参加了陕西省、青海省高考备考复习研讨会。各校教师通过学习研讨，对“精准备考、高效备考、智慧备考”有了新的认识和提高。</w:t>
      </w:r>
    </w:p>
    <w:p w14:paraId="29A229CF">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三是继续抓好质量分析和考试命题研究工作。</w:t>
      </w:r>
      <w:r>
        <w:rPr>
          <w:rFonts w:hint="default" w:ascii="Times New Roman" w:hAnsi="Times New Roman" w:eastAsia="仿宋_GB2312" w:cs="Times New Roman"/>
          <w:color w:val="000000" w:themeColor="text1"/>
          <w:sz w:val="32"/>
          <w:szCs w:val="32"/>
          <w14:textFill>
            <w14:solidFill>
              <w14:schemeClr w14:val="tx1"/>
            </w14:solidFill>
          </w14:textFill>
        </w:rPr>
        <w:t>一年来，中心先后组织了九年级、小学三至六年级调研测试及阅卷工作。安排主管领导、教学部门6次参加学校质量分析会。召开中心教学质量分析会，深入分析教学和质量问题，指导各校对照改进，提高质量。2025年12月，启动期末调研抽测工作，遴选了76位教师和教管部所有成员参与，保障命题科学性与规范性。组织名师工作室开展各学科“做高考题、说高考题、命模拟题”活动，引领教师加强考试研究。</w:t>
      </w:r>
    </w:p>
    <w:p w14:paraId="17D405B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四是继续深化课堂改革创新。</w:t>
      </w:r>
      <w:r>
        <w:rPr>
          <w:rFonts w:hint="default" w:ascii="Times New Roman" w:hAnsi="Times New Roman" w:eastAsia="仿宋_GB2312" w:cs="Times New Roman"/>
          <w:color w:val="000000" w:themeColor="text1"/>
          <w:sz w:val="32"/>
          <w:szCs w:val="32"/>
          <w14:textFill>
            <w14:solidFill>
              <w14:schemeClr w14:val="tx1"/>
            </w14:solidFill>
          </w14:textFill>
        </w:rPr>
        <w:t>各校聚焦育人关键环节和重点领域，开展教学改革重难点攻坚。</w:t>
      </w:r>
      <w:r>
        <w:rPr>
          <w:rFonts w:hint="default" w:ascii="Times New Roman" w:hAnsi="Times New Roman" w:eastAsia="仿宋_GB2312" w:cs="Times New Roman"/>
          <w:b/>
          <w:color w:val="000000" w:themeColor="text1"/>
          <w:sz w:val="32"/>
          <w:szCs w:val="32"/>
          <w14:textFill>
            <w14:solidFill>
              <w14:schemeClr w14:val="tx1"/>
            </w14:solidFill>
          </w14:textFill>
        </w:rPr>
        <w:t>六十六中</w:t>
      </w:r>
      <w:r>
        <w:rPr>
          <w:rFonts w:hint="default" w:ascii="Times New Roman" w:hAnsi="Times New Roman" w:eastAsia="仿宋_GB2312" w:cs="Times New Roman"/>
          <w:color w:val="000000" w:themeColor="text1"/>
          <w:sz w:val="32"/>
          <w:szCs w:val="32"/>
          <w14:textFill>
            <w14:solidFill>
              <w14:schemeClr w14:val="tx1"/>
            </w14:solidFill>
          </w14:textFill>
        </w:rPr>
        <w:t>着力推进高效课堂建设，升级构建“三维六环·素养导向”特色教学模式。</w:t>
      </w:r>
      <w:r>
        <w:rPr>
          <w:rFonts w:hint="default" w:ascii="Times New Roman" w:hAnsi="Times New Roman" w:eastAsia="仿宋_GB2312" w:cs="Times New Roman"/>
          <w:b/>
          <w:color w:val="000000" w:themeColor="text1"/>
          <w:sz w:val="32"/>
          <w:szCs w:val="32"/>
          <w14:textFill>
            <w14:solidFill>
              <w14:schemeClr w14:val="tx1"/>
            </w14:solidFill>
          </w14:textFill>
        </w:rPr>
        <w:t>咸阳子校</w:t>
      </w:r>
      <w:r>
        <w:rPr>
          <w:rFonts w:hint="default" w:ascii="Times New Roman" w:hAnsi="Times New Roman" w:eastAsia="仿宋_GB2312" w:cs="Times New Roman"/>
          <w:color w:val="000000" w:themeColor="text1"/>
          <w:sz w:val="32"/>
          <w:szCs w:val="32"/>
          <w14:textFill>
            <w14:solidFill>
              <w14:schemeClr w14:val="tx1"/>
            </w14:solidFill>
          </w14:textFill>
        </w:rPr>
        <w:t>以“四度课堂”评价引领教学改革，围绕“核心素养落地”“跨学科教学”“差异化教学”等主题开展系列化教研。</w:t>
      </w:r>
      <w:r>
        <w:rPr>
          <w:rFonts w:hint="default" w:ascii="Times New Roman" w:hAnsi="Times New Roman" w:eastAsia="仿宋_GB2312" w:cs="Times New Roman"/>
          <w:b/>
          <w:color w:val="000000" w:themeColor="text1"/>
          <w:sz w:val="32"/>
          <w:szCs w:val="32"/>
          <w14:textFill>
            <w14:solidFill>
              <w14:schemeClr w14:val="tx1"/>
            </w14:solidFill>
          </w14:textFill>
        </w:rPr>
        <w:t>泾河中心学校</w:t>
      </w:r>
      <w:r>
        <w:rPr>
          <w:rFonts w:hint="default" w:ascii="Times New Roman" w:hAnsi="Times New Roman" w:eastAsia="仿宋_GB2312" w:cs="Times New Roman"/>
          <w:color w:val="000000" w:themeColor="text1"/>
          <w:sz w:val="32"/>
          <w:szCs w:val="32"/>
          <w14:textFill>
            <w14:solidFill>
              <w14:schemeClr w14:val="tx1"/>
            </w14:solidFill>
          </w14:textFill>
        </w:rPr>
        <w:t>持续推进“三段七环节”教学改革，促进学生自主、合作、探究学习能力提升。</w:t>
      </w:r>
      <w:r>
        <w:rPr>
          <w:rFonts w:hint="default" w:ascii="Times New Roman" w:hAnsi="Times New Roman" w:eastAsia="仿宋_GB2312" w:cs="Times New Roman"/>
          <w:b/>
          <w:color w:val="000000" w:themeColor="text1"/>
          <w:sz w:val="32"/>
          <w:szCs w:val="32"/>
          <w14:textFill>
            <w14:solidFill>
              <w14:schemeClr w14:val="tx1"/>
            </w14:solidFill>
          </w14:textFill>
        </w:rPr>
        <w:t>未央湖学校</w:t>
      </w:r>
      <w:r>
        <w:rPr>
          <w:rFonts w:hint="default" w:ascii="Times New Roman" w:hAnsi="Times New Roman" w:eastAsia="仿宋_GB2312" w:cs="Times New Roman"/>
          <w:color w:val="000000" w:themeColor="text1"/>
          <w:sz w:val="32"/>
          <w:szCs w:val="32"/>
          <w14:textFill>
            <w14:solidFill>
              <w14:schemeClr w14:val="tx1"/>
            </w14:solidFill>
          </w14:textFill>
        </w:rPr>
        <w:t>推进“126好课堂（2.0）”建设；</w:t>
      </w:r>
      <w:r>
        <w:rPr>
          <w:rFonts w:hint="default" w:ascii="Times New Roman" w:hAnsi="Times New Roman" w:eastAsia="仿宋_GB2312" w:cs="Times New Roman"/>
          <w:b/>
          <w:color w:val="000000" w:themeColor="text1"/>
          <w:sz w:val="32"/>
          <w:szCs w:val="32"/>
          <w14:textFill>
            <w14:solidFill>
              <w14:schemeClr w14:val="tx1"/>
            </w14:solidFill>
          </w14:textFill>
        </w:rPr>
        <w:t>礼泉分校</w:t>
      </w:r>
      <w:r>
        <w:rPr>
          <w:rFonts w:hint="default" w:ascii="Times New Roman" w:hAnsi="Times New Roman" w:eastAsia="仿宋_GB2312" w:cs="Times New Roman"/>
          <w:color w:val="000000" w:themeColor="text1"/>
          <w:sz w:val="32"/>
          <w:szCs w:val="32"/>
          <w14:textFill>
            <w14:solidFill>
              <w14:schemeClr w14:val="tx1"/>
            </w14:solidFill>
          </w14:textFill>
        </w:rPr>
        <w:t>推进升级版“思辨课堂2.0”，构建32111课堂评价体系。各校对课堂改革的探索步伐不停，效果良好。</w:t>
      </w:r>
    </w:p>
    <w:p w14:paraId="701C516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（三）教科研工作有力促进学校发展。</w:t>
      </w:r>
      <w:r>
        <w:rPr>
          <w:rFonts w:hint="default" w:ascii="Times New Roman" w:hAnsi="Times New Roman" w:eastAsia="仿宋_GB2312" w:cs="Times New Roman"/>
          <w:color w:val="000000" w:themeColor="text1"/>
          <w:sz w:val="32"/>
          <w:szCs w:val="32"/>
          <w14:textFill>
            <w14:solidFill>
              <w14:schemeClr w14:val="tx1"/>
            </w14:solidFill>
          </w14:textFill>
        </w:rPr>
        <w:t>各学校结合实际构建多元教师研修学习共同体，更加注重教研员、优秀骨干教师在教育教学、教师培养、学科建设等方面的引领作用。中心邀请省市专家深入学校开展课题结题验收、新课题的审批立项工作。2025年，完成省级规划课题6项，结题中心课题31项，新立项课题38项。同时，支持学校、推荐优秀教师积极参与各类教育发展、特色创建项目与展示：</w:t>
      </w:r>
    </w:p>
    <w:p w14:paraId="4B199015">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2025年，中心相继组织</w:t>
      </w:r>
      <w:r>
        <w:rPr>
          <w:rFonts w:hint="default" w:ascii="Times New Roman" w:hAnsi="Times New Roman" w:eastAsia="仿宋_GB2312" w:cs="Times New Roman"/>
          <w:b/>
          <w:color w:val="000000" w:themeColor="text1"/>
          <w:sz w:val="32"/>
          <w:szCs w:val="32"/>
          <w14:textFill>
            <w14:solidFill>
              <w14:schemeClr w14:val="tx1"/>
            </w14:solidFill>
          </w14:textFill>
        </w:rPr>
        <w:t>六十六中</w:t>
      </w:r>
      <w:r>
        <w:rPr>
          <w:rFonts w:hint="default" w:ascii="Times New Roman" w:hAnsi="Times New Roman" w:eastAsia="仿宋_GB2312" w:cs="Times New Roman"/>
          <w:color w:val="000000" w:themeColor="text1"/>
          <w:sz w:val="32"/>
          <w:szCs w:val="32"/>
          <w14:textFill>
            <w14:solidFill>
              <w14:schemeClr w14:val="tx1"/>
            </w14:solidFill>
          </w14:textFill>
        </w:rPr>
        <w:t>申报省级科学高中、参评第二批全国中小学科学教育实验区、实验校；推荐</w:t>
      </w:r>
      <w:r>
        <w:rPr>
          <w:rFonts w:hint="default" w:ascii="Times New Roman" w:hAnsi="Times New Roman" w:eastAsia="仿宋_GB2312" w:cs="Times New Roman"/>
          <w:b/>
          <w:color w:val="000000" w:themeColor="text1"/>
          <w:sz w:val="32"/>
          <w:szCs w:val="32"/>
          <w14:textFill>
            <w14:solidFill>
              <w14:schemeClr w14:val="tx1"/>
            </w14:solidFill>
          </w14:textFill>
        </w:rPr>
        <w:t>六十六中、长庆八中、礼泉分校</w:t>
      </w:r>
      <w:r>
        <w:rPr>
          <w:rFonts w:hint="default" w:ascii="Times New Roman" w:hAnsi="Times New Roman" w:eastAsia="仿宋_GB2312" w:cs="Times New Roman"/>
          <w:color w:val="000000" w:themeColor="text1"/>
          <w:sz w:val="32"/>
          <w:szCs w:val="32"/>
          <w14:textFill>
            <w14:solidFill>
              <w14:schemeClr w14:val="tx1"/>
            </w14:solidFill>
          </w14:textFill>
        </w:rPr>
        <w:t>参评基础教育教学成果奖；</w:t>
      </w:r>
      <w:r>
        <w:rPr>
          <w:rFonts w:hint="default" w:ascii="Times New Roman" w:hAnsi="Times New Roman" w:eastAsia="仿宋_GB2312" w:cs="Times New Roman"/>
          <w:b/>
          <w:color w:val="000000" w:themeColor="text1"/>
          <w:sz w:val="32"/>
          <w:szCs w:val="32"/>
          <w14:textFill>
            <w14:solidFill>
              <w14:schemeClr w14:val="tx1"/>
            </w14:solidFill>
          </w14:textFill>
        </w:rPr>
        <w:t>未央湖学校</w:t>
      </w:r>
      <w:r>
        <w:rPr>
          <w:rFonts w:hint="default" w:ascii="Times New Roman" w:hAnsi="Times New Roman" w:eastAsia="仿宋_GB2312" w:cs="Times New Roman"/>
          <w:color w:val="000000" w:themeColor="text1"/>
          <w:sz w:val="32"/>
          <w:szCs w:val="32"/>
          <w14:textFill>
            <w14:solidFill>
              <w14:schemeClr w14:val="tx1"/>
            </w14:solidFill>
          </w14:textFill>
        </w:rPr>
        <w:t>被批准为第三批全国急救教育试点学校。推荐6所学校的案例参加陕西省中小学数字校园建设与应用案例申报。推荐4名教师的精品课参加教育部“基础教育精品课”遴选，3名教师参加全省中小学人工智能教育展示活动。</w:t>
      </w:r>
    </w:p>
    <w:p w14:paraId="50F1000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（四）体艺卫工作成果丰硕。</w:t>
      </w:r>
      <w:r>
        <w:rPr>
          <w:rFonts w:hint="default" w:ascii="Times New Roman" w:hAnsi="Times New Roman" w:eastAsia="仿宋_GB2312" w:cs="Times New Roman"/>
          <w:color w:val="000000" w:themeColor="text1"/>
          <w:sz w:val="32"/>
          <w:szCs w:val="32"/>
          <w14:textFill>
            <w14:solidFill>
              <w14:schemeClr w14:val="tx1"/>
            </w14:solidFill>
          </w14:textFill>
        </w:rPr>
        <w:t>在落实体育、艺术课程课时的基础上，中心指导、协调和支持各学校精心组织各类文体活动，取得良好成果。</w:t>
      </w:r>
      <w:r>
        <w:rPr>
          <w:rFonts w:hint="default" w:ascii="Times New Roman" w:hAnsi="Times New Roman" w:eastAsia="仿宋_GB2312" w:cs="Times New Roman"/>
          <w:b/>
          <w:color w:val="000000" w:themeColor="text1"/>
          <w:sz w:val="32"/>
          <w:szCs w:val="32"/>
          <w14:textFill>
            <w14:solidFill>
              <w14:schemeClr w14:val="tx1"/>
            </w14:solidFill>
          </w14:textFill>
        </w:rPr>
        <w:t>一是体艺工作再结硕果。</w:t>
      </w:r>
      <w:r>
        <w:rPr>
          <w:rFonts w:hint="default" w:ascii="Times New Roman" w:hAnsi="Times New Roman" w:eastAsia="仿宋_GB2312" w:cs="Times New Roman"/>
          <w:color w:val="000000" w:themeColor="text1"/>
          <w:sz w:val="32"/>
          <w:szCs w:val="32"/>
          <w14:textFill>
            <w14:solidFill>
              <w14:schemeClr w14:val="tx1"/>
            </w14:solidFill>
          </w14:textFill>
        </w:rPr>
        <w:t>其中：</w:t>
      </w:r>
      <w:r>
        <w:rPr>
          <w:rFonts w:hint="default" w:ascii="Times New Roman" w:hAnsi="Times New Roman" w:eastAsia="仿宋_GB2312" w:cs="Times New Roman"/>
          <w:b/>
          <w:color w:val="000000" w:themeColor="text1"/>
          <w:sz w:val="32"/>
          <w:szCs w:val="32"/>
          <w14:textFill>
            <w14:solidFill>
              <w14:schemeClr w14:val="tx1"/>
            </w14:solidFill>
          </w14:textFill>
        </w:rPr>
        <w:t>长庆二中</w:t>
      </w:r>
      <w:r>
        <w:rPr>
          <w:rFonts w:hint="default" w:ascii="Times New Roman" w:hAnsi="Times New Roman" w:eastAsia="仿宋_GB2312" w:cs="Times New Roman"/>
          <w:color w:val="000000" w:themeColor="text1"/>
          <w:sz w:val="32"/>
          <w:szCs w:val="32"/>
          <w14:textFill>
            <w14:solidFill>
              <w14:schemeClr w14:val="tx1"/>
            </w14:solidFill>
          </w14:textFill>
        </w:rPr>
        <w:t>初二学生孙韵淇的绘画作品《圣地延安》在全国第八届中小学生艺术展演获一等奖，中心获“优秀组织奖”。中心承办了厅属单位参加全省中小学体育教师基本功展示活动的组织、培训工作，获得个人一等奖1人、二等奖2人、三等奖4人，集体三等奖1个。推荐5个节目参加委厅纪念中国人民抗日战争暨世界反法西斯战争胜利80周年艺术展演。报送5件作品（</w:t>
      </w:r>
      <w:r>
        <w:rPr>
          <w:rFonts w:hint="default" w:ascii="Times New Roman" w:hAnsi="Times New Roman" w:eastAsia="仿宋_GB2312" w:cs="Times New Roman"/>
          <w:b/>
          <w:color w:val="000000" w:themeColor="text1"/>
          <w:sz w:val="32"/>
          <w:szCs w:val="32"/>
          <w14:textFill>
            <w14:solidFill>
              <w14:schemeClr w14:val="tx1"/>
            </w14:solidFill>
          </w14:textFill>
        </w:rPr>
        <w:t>长庆八中、未央湖学校、泾渭小学、长庆二中、咸阳子校</w:t>
      </w:r>
      <w:r>
        <w:rPr>
          <w:rFonts w:hint="default" w:ascii="Times New Roman" w:hAnsi="Times New Roman" w:eastAsia="仿宋_GB2312" w:cs="Times New Roman"/>
          <w:color w:val="000000" w:themeColor="text1"/>
          <w:sz w:val="32"/>
          <w:szCs w:val="32"/>
          <w14:textFill>
            <w14:solidFill>
              <w14:schemeClr w14:val="tx1"/>
            </w14:solidFill>
          </w14:textFill>
        </w:rPr>
        <w:t>）参加委厅组织的中小学校“活力大课间”主题宣传活动。</w:t>
      </w:r>
      <w:r>
        <w:rPr>
          <w:rFonts w:hint="default" w:ascii="Times New Roman" w:hAnsi="Times New Roman" w:eastAsia="仿宋_GB2312" w:cs="Times New Roman"/>
          <w:b/>
          <w:color w:val="000000" w:themeColor="text1"/>
          <w:sz w:val="32"/>
          <w:szCs w:val="32"/>
          <w14:textFill>
            <w14:solidFill>
              <w14:schemeClr w14:val="tx1"/>
            </w14:solidFill>
          </w14:textFill>
        </w:rPr>
        <w:t>二是社团活动质量进一步提高。</w:t>
      </w:r>
      <w:r>
        <w:rPr>
          <w:rFonts w:hint="default" w:ascii="Times New Roman" w:hAnsi="Times New Roman" w:eastAsia="仿宋_GB2312" w:cs="Times New Roman"/>
          <w:color w:val="000000" w:themeColor="text1"/>
          <w:sz w:val="32"/>
          <w:szCs w:val="32"/>
          <w14:textFill>
            <w14:solidFill>
              <w14:schemeClr w14:val="tx1"/>
            </w14:solidFill>
          </w14:textFill>
        </w:rPr>
        <w:t>组织了中心第三届优秀体艺社团评选，在各学校参评的11个社团中评出5个优秀社团，树立典型，引导各学校更加重视学生社团活动质量和组织工作。</w:t>
      </w:r>
      <w:r>
        <w:rPr>
          <w:rFonts w:hint="default" w:ascii="Times New Roman" w:hAnsi="Times New Roman" w:eastAsia="仿宋_GB2312" w:cs="Times New Roman"/>
          <w:b/>
          <w:color w:val="000000" w:themeColor="text1"/>
          <w:sz w:val="32"/>
          <w:szCs w:val="32"/>
          <w14:textFill>
            <w14:solidFill>
              <w14:schemeClr w14:val="tx1"/>
            </w14:solidFill>
          </w14:textFill>
        </w:rPr>
        <w:t>三是积极完善各学校心理健康教育。</w:t>
      </w:r>
      <w:r>
        <w:rPr>
          <w:rFonts w:hint="default" w:ascii="Times New Roman" w:hAnsi="Times New Roman" w:eastAsia="仿宋_GB2312" w:cs="Times New Roman"/>
          <w:color w:val="000000" w:themeColor="text1"/>
          <w:sz w:val="32"/>
          <w:szCs w:val="32"/>
          <w14:textFill>
            <w14:solidFill>
              <w14:schemeClr w14:val="tx1"/>
            </w14:solidFill>
          </w14:textFill>
        </w:rPr>
        <w:t>落实了教育引导</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监测预警、咨询服务、干预处置“四位一体”工作机制，完善了重点人群关心关爱机制，提升了青少年心理健康整体水平。</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四是进一步加强了校园卫生管理和疾控工作。</w:t>
      </w:r>
      <w:r>
        <w:rPr>
          <w:rFonts w:hint="default" w:ascii="Times New Roman" w:hAnsi="Times New Roman" w:eastAsia="仿宋_GB2312" w:cs="Times New Roman"/>
          <w:color w:val="000000" w:themeColor="text1"/>
          <w:sz w:val="32"/>
          <w:szCs w:val="32"/>
          <w14:textFill>
            <w14:solidFill>
              <w14:schemeClr w14:val="tx1"/>
            </w14:solidFill>
          </w14:textFill>
        </w:rPr>
        <w:t>从中心机关到各学校，始终严把校园食品卫生、疾病防控等安全关口，保证了师生身体健康和正常的教育教学秩序。</w:t>
      </w:r>
    </w:p>
    <w:p w14:paraId="1F5C26FE">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回望</w:t>
      </w:r>
      <w:r>
        <w:rPr>
          <w:rFonts w:hint="default" w:ascii="Times New Roman" w:hAnsi="Times New Roman" w:eastAsia="楷体_GB2312" w:cs="Times New Roman"/>
          <w:b w:val="0"/>
          <w:bCs/>
          <w:color w:val="000000" w:themeColor="text1"/>
          <w:sz w:val="32"/>
          <w:szCs w:val="32"/>
          <w14:textFill>
            <w14:solidFill>
              <w14:schemeClr w14:val="tx1"/>
            </w14:solidFill>
          </w14:textFill>
        </w:rPr>
        <w:t>2025</w:t>
      </w:r>
      <w:r>
        <w:rPr>
          <w:rFonts w:hint="default" w:ascii="Times New Roman" w:hAnsi="Times New Roman" w:eastAsia="楷体_GB2312" w:cs="Times New Roman"/>
          <w:b/>
          <w:color w:val="000000" w:themeColor="text1"/>
          <w:sz w:val="32"/>
          <w:szCs w:val="32"/>
          <w14:textFill>
            <w14:solidFill>
              <w14:schemeClr w14:val="tx1"/>
            </w14:solidFill>
          </w14:textFill>
        </w:rPr>
        <w:t>年教育教学工作，有诸多进步与收获来之不易，应当充分肯定！</w:t>
      </w:r>
      <w:r>
        <w:rPr>
          <w:rFonts w:hint="default" w:ascii="Times New Roman" w:hAnsi="Times New Roman" w:eastAsia="仿宋_GB2312" w:cs="Times New Roman"/>
          <w:color w:val="000000" w:themeColor="text1"/>
          <w:sz w:val="32"/>
          <w:szCs w:val="32"/>
          <w14:textFill>
            <w14:solidFill>
              <w14:schemeClr w14:val="tx1"/>
            </w14:solidFill>
          </w14:textFill>
        </w:rPr>
        <w:t>纵观8所学校在“减负提质增优”方面的表现，</w:t>
      </w:r>
      <w:r>
        <w:rPr>
          <w:rFonts w:hint="default" w:ascii="Times New Roman" w:hAnsi="Times New Roman" w:eastAsia="仿宋_GB2312" w:cs="Times New Roman"/>
          <w:b/>
          <w:color w:val="000000" w:themeColor="text1"/>
          <w:sz w:val="32"/>
          <w:szCs w:val="32"/>
          <w14:textFill>
            <w14:solidFill>
              <w14:schemeClr w14:val="tx1"/>
            </w14:solidFill>
          </w14:textFill>
        </w:rPr>
        <w:t>礼泉分校</w:t>
      </w:r>
      <w:r>
        <w:rPr>
          <w:rFonts w:hint="default" w:ascii="Times New Roman" w:hAnsi="Times New Roman" w:eastAsia="仿宋_GB2312" w:cs="Times New Roman"/>
          <w:color w:val="000000" w:themeColor="text1"/>
          <w:sz w:val="32"/>
          <w:szCs w:val="32"/>
          <w14:textFill>
            <w14:solidFill>
              <w14:schemeClr w14:val="tx1"/>
            </w14:solidFill>
          </w14:textFill>
        </w:rPr>
        <w:t>中考上线率100%，连续第21年中考位居县域第一，连续第三年获中心“提质增优”特别奖。</w:t>
      </w:r>
      <w:r>
        <w:rPr>
          <w:rFonts w:hint="default" w:ascii="Times New Roman" w:hAnsi="Times New Roman" w:eastAsia="仿宋_GB2312" w:cs="Times New Roman"/>
          <w:b/>
          <w:color w:val="000000" w:themeColor="text1"/>
          <w:sz w:val="32"/>
          <w:szCs w:val="32"/>
          <w14:textFill>
            <w14:solidFill>
              <w14:schemeClr w14:val="tx1"/>
            </w14:solidFill>
          </w14:textFill>
        </w:rPr>
        <w:t>六十六中</w:t>
      </w:r>
      <w:r>
        <w:rPr>
          <w:rFonts w:hint="default" w:ascii="Times New Roman" w:hAnsi="Times New Roman" w:eastAsia="仿宋_GB2312" w:cs="Times New Roman"/>
          <w:color w:val="000000" w:themeColor="text1"/>
          <w:sz w:val="32"/>
          <w:szCs w:val="32"/>
          <w14:textFill>
            <w14:solidFill>
              <w14:schemeClr w14:val="tx1"/>
            </w14:solidFill>
          </w14:textFill>
        </w:rPr>
        <w:t>被教育部和中央军委政治工作部联合授予“全国国防教育示范学校”称号，教学质量也有了明显进步，2025年高考文化课特控线上线率54.72%、本科上线率94.17%，艺体生本科双过线率87.5%,82名学生被985、211、“双一流”高校录取。</w:t>
      </w:r>
      <w:r>
        <w:rPr>
          <w:rFonts w:hint="default" w:ascii="Times New Roman" w:hAnsi="Times New Roman" w:eastAsia="仿宋_GB2312" w:cs="Times New Roman"/>
          <w:b/>
          <w:color w:val="000000" w:themeColor="text1"/>
          <w:sz w:val="32"/>
          <w:szCs w:val="32"/>
          <w14:textFill>
            <w14:solidFill>
              <w14:schemeClr w14:val="tx1"/>
            </w14:solidFill>
          </w14:textFill>
        </w:rPr>
        <w:t>未央湖学校</w:t>
      </w:r>
      <w:r>
        <w:rPr>
          <w:rFonts w:hint="default" w:ascii="Times New Roman" w:hAnsi="Times New Roman" w:eastAsia="仿宋_GB2312" w:cs="Times New Roman"/>
          <w:color w:val="000000" w:themeColor="text1"/>
          <w:sz w:val="32"/>
          <w:szCs w:val="32"/>
          <w14:textFill>
            <w14:solidFill>
              <w14:schemeClr w14:val="tx1"/>
            </w14:solidFill>
          </w14:textFill>
        </w:rPr>
        <w:t>被评为“全国青少年校园足球特色学校”。在各级各类展示评比活动中，中心各学校师生获得国家级奖励50人次（其中国家级一等奖15人次，国家级二等奖35人次），省级奖励151人次（其中省级一等奖85人次，省级二等奖66人次），市级一等奖43人次。广大教职工尽责育人，8所学校12000多名中小学生实现健康成长和全面发展。</w:t>
      </w:r>
    </w:p>
    <w:p w14:paraId="1CCE945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四、强师赋能，队伍建设呈现新气象</w:t>
      </w:r>
    </w:p>
    <w:p w14:paraId="0F2F707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2025年，中心结合学校工作实际，多措并举，推动教师队伍建设和干部队伍建设的同步发展。</w:t>
      </w:r>
    </w:p>
    <w:p w14:paraId="3C9B9A05">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（一）校级领导业务培训和理论学习扎实开展。</w:t>
      </w:r>
      <w:r>
        <w:rPr>
          <w:rFonts w:hint="default" w:ascii="Times New Roman" w:hAnsi="Times New Roman" w:eastAsia="仿宋_GB2312" w:cs="Times New Roman"/>
          <w:color w:val="000000" w:themeColor="text1"/>
          <w:sz w:val="32"/>
          <w:szCs w:val="32"/>
          <w14:textFill>
            <w14:solidFill>
              <w14:schemeClr w14:val="tx1"/>
            </w14:solidFill>
          </w14:textFill>
        </w:rPr>
        <w:t xml:space="preserve">一年来，先后组织21 位校级领导分批次、分主题先后参加高级研修、能力提升、任职资格等系列专项培训。中心举办了暑期校级领导培训班，邀请省教科院专家、名校校长分享管理经验和成功案例，指导校长队伍学习“谋发展、强管理、抓质量”的新理念。2025年，中心提任副校级及以上管理干部7名，提任机关和学校中层管理干部14人，其中，40岁以下干部10人。各学校的管理团队进一步年轻化、专业化。 </w:t>
      </w:r>
    </w:p>
    <w:p w14:paraId="2D6991E9">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（二）“名师”工作室建设步伐加快。</w:t>
      </w:r>
      <w:r>
        <w:rPr>
          <w:rFonts w:hint="default" w:ascii="Times New Roman" w:hAnsi="Times New Roman" w:eastAsia="仿宋_GB2312" w:cs="Times New Roman"/>
          <w:color w:val="000000" w:themeColor="text1"/>
          <w:sz w:val="32"/>
          <w:szCs w:val="32"/>
          <w14:textFill>
            <w14:solidFill>
              <w14:schemeClr w14:val="tx1"/>
            </w14:solidFill>
          </w14:textFill>
        </w:rPr>
        <w:t>中心邀请委厅教师处、省教科院指导召开了首批名师工作室建设汇报暨第二批名师工作室建设推进会，命名了第二批</w:t>
      </w:r>
      <w:r>
        <w:rPr>
          <w:rFonts w:hint="default" w:ascii="Times New Roman" w:hAnsi="Times New Roman" w:eastAsia="仿宋_GB2312" w:cs="Times New Roman"/>
          <w:b/>
          <w:color w:val="000000" w:themeColor="text1"/>
          <w:sz w:val="32"/>
          <w:szCs w:val="32"/>
          <w14:textFill>
            <w14:solidFill>
              <w14:schemeClr w14:val="tx1"/>
            </w14:solidFill>
          </w14:textFill>
        </w:rPr>
        <w:t>36</w:t>
      </w:r>
      <w:r>
        <w:rPr>
          <w:rFonts w:hint="default" w:ascii="Times New Roman" w:hAnsi="Times New Roman" w:eastAsia="仿宋_GB2312" w:cs="Times New Roman"/>
          <w:color w:val="000000" w:themeColor="text1"/>
          <w:sz w:val="32"/>
          <w:szCs w:val="32"/>
          <w14:textFill>
            <w14:solidFill>
              <w14:schemeClr w14:val="tx1"/>
            </w14:solidFill>
          </w14:textFill>
        </w:rPr>
        <w:t>个名师工作室，吸纳成员</w:t>
      </w:r>
      <w:r>
        <w:rPr>
          <w:rFonts w:hint="default" w:ascii="Times New Roman" w:hAnsi="Times New Roman" w:eastAsia="仿宋_GB2312" w:cs="Times New Roman"/>
          <w:b/>
          <w:color w:val="000000" w:themeColor="text1"/>
          <w:sz w:val="32"/>
          <w:szCs w:val="32"/>
          <w14:textFill>
            <w14:solidFill>
              <w14:schemeClr w14:val="tx1"/>
            </w14:solidFill>
          </w14:textFill>
        </w:rPr>
        <w:t>295</w:t>
      </w:r>
      <w:r>
        <w:rPr>
          <w:rFonts w:hint="default" w:ascii="Times New Roman" w:hAnsi="Times New Roman" w:eastAsia="仿宋_GB2312" w:cs="Times New Roman"/>
          <w:color w:val="000000" w:themeColor="text1"/>
          <w:sz w:val="32"/>
          <w:szCs w:val="32"/>
          <w14:textFill>
            <w14:solidFill>
              <w14:schemeClr w14:val="tx1"/>
            </w14:solidFill>
          </w14:textFill>
        </w:rPr>
        <w:t>人。各工作室开展集体教研、示范引领、帮扶送教等活动</w:t>
      </w:r>
      <w:r>
        <w:rPr>
          <w:rFonts w:hint="default" w:ascii="Times New Roman" w:hAnsi="Times New Roman" w:eastAsia="仿宋_GB2312" w:cs="Times New Roman"/>
          <w:b/>
          <w:color w:val="000000" w:themeColor="text1"/>
          <w:sz w:val="32"/>
          <w:szCs w:val="32"/>
          <w14:textFill>
            <w14:solidFill>
              <w14:schemeClr w14:val="tx1"/>
            </w14:solidFill>
          </w14:textFill>
        </w:rPr>
        <w:t>260</w:t>
      </w:r>
      <w:r>
        <w:rPr>
          <w:rFonts w:hint="default" w:ascii="Times New Roman" w:hAnsi="Times New Roman" w:eastAsia="仿宋_GB2312" w:cs="Times New Roman"/>
          <w:color w:val="000000" w:themeColor="text1"/>
          <w:sz w:val="32"/>
          <w:szCs w:val="32"/>
          <w14:textFill>
            <w14:solidFill>
              <w14:schemeClr w14:val="tx1"/>
            </w14:solidFill>
          </w14:textFill>
        </w:rPr>
        <w:t>余次，参与人数超过</w:t>
      </w:r>
      <w:r>
        <w:rPr>
          <w:rFonts w:hint="default" w:ascii="Times New Roman" w:hAnsi="Times New Roman" w:eastAsia="仿宋_GB2312" w:cs="Times New Roman"/>
          <w:b/>
          <w:color w:val="000000" w:themeColor="text1"/>
          <w:sz w:val="32"/>
          <w:szCs w:val="32"/>
          <w14:textFill>
            <w14:solidFill>
              <w14:schemeClr w14:val="tx1"/>
            </w14:solidFill>
          </w14:textFill>
        </w:rPr>
        <w:t>2000</w:t>
      </w:r>
      <w:r>
        <w:rPr>
          <w:rFonts w:hint="default" w:ascii="Times New Roman" w:hAnsi="Times New Roman" w:eastAsia="仿宋_GB2312" w:cs="Times New Roman"/>
          <w:color w:val="000000" w:themeColor="text1"/>
          <w:sz w:val="32"/>
          <w:szCs w:val="32"/>
          <w14:textFill>
            <w14:solidFill>
              <w14:schemeClr w14:val="tx1"/>
            </w14:solidFill>
          </w14:textFill>
        </w:rPr>
        <w:t>人次，“引领—互助—共享”的教师发展新生态正在逐步成熟。教师队伍骨干培养有了新的进步。中心举办了年级组长∙班主任论坛，表彰了8位优秀年级组长、16位优秀班主任，在质量分析会上分享了班组管理工作经验。</w:t>
      </w:r>
      <w:r>
        <w:rPr>
          <w:rFonts w:hint="default" w:ascii="Times New Roman" w:hAnsi="Times New Roman" w:eastAsia="仿宋_GB2312" w:cs="Times New Roman"/>
          <w:b/>
          <w:color w:val="000000" w:themeColor="text1"/>
          <w:sz w:val="32"/>
          <w:szCs w:val="32"/>
          <w14:textFill>
            <w14:solidFill>
              <w14:schemeClr w14:val="tx1"/>
            </w14:solidFill>
          </w14:textFill>
        </w:rPr>
        <w:t>咸阳子校</w:t>
      </w:r>
      <w:r>
        <w:rPr>
          <w:rFonts w:hint="default" w:ascii="Times New Roman" w:hAnsi="Times New Roman" w:eastAsia="仿宋_GB2312" w:cs="Times New Roman"/>
          <w:color w:val="000000" w:themeColor="text1"/>
          <w:sz w:val="32"/>
          <w:szCs w:val="32"/>
          <w14:textFill>
            <w14:solidFill>
              <w14:schemeClr w14:val="tx1"/>
            </w14:solidFill>
          </w14:textFill>
        </w:rPr>
        <w:t>段锐琦成为全省基础教育学科带头人第十批培养对象。</w:t>
      </w:r>
      <w:r>
        <w:rPr>
          <w:rFonts w:hint="default" w:ascii="Times New Roman" w:hAnsi="Times New Roman" w:eastAsia="仿宋_GB2312" w:cs="Times New Roman"/>
          <w:b/>
          <w:color w:val="000000" w:themeColor="text1"/>
          <w:sz w:val="32"/>
          <w:szCs w:val="32"/>
          <w14:textFill>
            <w14:solidFill>
              <w14:schemeClr w14:val="tx1"/>
            </w14:solidFill>
          </w14:textFill>
        </w:rPr>
        <w:t>长庆八中</w:t>
      </w:r>
      <w:r>
        <w:rPr>
          <w:rFonts w:hint="default" w:ascii="Times New Roman" w:hAnsi="Times New Roman" w:eastAsia="仿宋_GB2312" w:cs="Times New Roman"/>
          <w:color w:val="000000" w:themeColor="text1"/>
          <w:sz w:val="32"/>
          <w:szCs w:val="32"/>
          <w14:textFill>
            <w14:solidFill>
              <w14:schemeClr w14:val="tx1"/>
            </w14:solidFill>
          </w14:textFill>
        </w:rPr>
        <w:t>廖若琳、</w:t>
      </w:r>
      <w:r>
        <w:rPr>
          <w:rFonts w:hint="default" w:ascii="Times New Roman" w:hAnsi="Times New Roman" w:eastAsia="仿宋_GB2312" w:cs="Times New Roman"/>
          <w:b/>
          <w:color w:val="000000" w:themeColor="text1"/>
          <w:sz w:val="32"/>
          <w:szCs w:val="32"/>
          <w14:textFill>
            <w14:solidFill>
              <w14:schemeClr w14:val="tx1"/>
            </w14:solidFill>
          </w14:textFill>
        </w:rPr>
        <w:t>泾渭小学</w:t>
      </w:r>
      <w:r>
        <w:rPr>
          <w:rFonts w:hint="default" w:ascii="Times New Roman" w:hAnsi="Times New Roman" w:eastAsia="仿宋_GB2312" w:cs="Times New Roman"/>
          <w:color w:val="000000" w:themeColor="text1"/>
          <w:sz w:val="32"/>
          <w:szCs w:val="32"/>
          <w14:textFill>
            <w14:solidFill>
              <w14:schemeClr w14:val="tx1"/>
            </w14:solidFill>
          </w14:textFill>
        </w:rPr>
        <w:t>周秀玲通过第九批陕西省基础教育学科带头人考核。</w:t>
      </w:r>
      <w:r>
        <w:rPr>
          <w:rFonts w:hint="default" w:ascii="Times New Roman" w:hAnsi="Times New Roman" w:eastAsia="仿宋_GB2312" w:cs="Times New Roman"/>
          <w:b/>
          <w:color w:val="000000" w:themeColor="text1"/>
          <w:sz w:val="32"/>
          <w:szCs w:val="32"/>
          <w14:textFill>
            <w14:solidFill>
              <w14:schemeClr w14:val="tx1"/>
            </w14:solidFill>
          </w14:textFill>
        </w:rPr>
        <w:t>长庆二中</w:t>
      </w:r>
      <w:r>
        <w:rPr>
          <w:rFonts w:hint="default" w:ascii="Times New Roman" w:hAnsi="Times New Roman" w:eastAsia="仿宋_GB2312" w:cs="Times New Roman"/>
          <w:color w:val="000000" w:themeColor="text1"/>
          <w:sz w:val="32"/>
          <w:szCs w:val="32"/>
          <w14:textFill>
            <w14:solidFill>
              <w14:schemeClr w14:val="tx1"/>
            </w14:solidFill>
          </w14:textFill>
        </w:rPr>
        <w:t xml:space="preserve">辛湘妮通过了正高级教师评审。8所学校现在职省级三级三类骨干教师59人，含4位省基础教育名师，16位省学科带头人（含4位省基础教育名师）和43名省级教学能手。 </w:t>
      </w:r>
      <w:r>
        <w:rPr>
          <w:rFonts w:ascii="仿宋" w:hAnsi="仿宋" w:eastAsia="仿宋"/>
          <w:color w:val="000000" w:themeColor="text1"/>
          <w:sz w:val="32"/>
          <w:szCs w:val="32"/>
          <w14:textFill>
            <w14:solidFill>
              <w14:schemeClr w14:val="tx1"/>
            </w14:solidFill>
          </w14:textFill>
        </w:rPr>
        <w:t xml:space="preserve">  </w:t>
      </w:r>
    </w:p>
    <w:p w14:paraId="16E0F451">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（三）教师业务培训成效良好。</w:t>
      </w:r>
      <w:r>
        <w:rPr>
          <w:rFonts w:hint="default" w:ascii="Times New Roman" w:hAnsi="Times New Roman" w:eastAsia="仿宋_GB2312" w:cs="Times New Roman"/>
          <w:color w:val="000000" w:themeColor="text1"/>
          <w:sz w:val="32"/>
          <w:szCs w:val="32"/>
          <w14:textFill>
            <w14:solidFill>
              <w14:schemeClr w14:val="tx1"/>
            </w14:solidFill>
          </w14:textFill>
        </w:rPr>
        <w:t>从中心到学校，“国培抓示范、省培抓骨干、中心抓重点、校培管校本”的四级联动培训体系进一步完善。2025年，中心组织1422人次参加了教育部“教育家精神”大讲堂、全国中小学德育骨干、高考综合改革专题等培训。同时，落实《青年教师三年培养方案》，发挥“青蓝工程”作用，邀请6位教育专家对55名新入职教师作主题授课和岗前培训，开展了青年教师教学检查和教学新秀选拔等活动，帮助更多年轻教师站稳讲台并快速成长。</w:t>
      </w:r>
    </w:p>
    <w:p w14:paraId="654F5FE1">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2025年教师节，中心评选出8名模范教师、40名优秀教师、11名优秀教育工作者，其中40岁以下占比41%。推荐5名教师参加了2025年省直教育系统青年教师教学竞赛活动，</w:t>
      </w:r>
      <w:r>
        <w:rPr>
          <w:rFonts w:hint="default" w:ascii="Times New Roman" w:hAnsi="Times New Roman" w:eastAsia="仿宋_GB2312" w:cs="Times New Roman"/>
          <w:b/>
          <w:color w:val="000000" w:themeColor="text1"/>
          <w:sz w:val="32"/>
          <w:szCs w:val="32"/>
          <w14:textFill>
            <w14:solidFill>
              <w14:schemeClr w14:val="tx1"/>
            </w14:solidFill>
          </w14:textFill>
        </w:rPr>
        <w:t>咸阳子校</w:t>
      </w:r>
      <w:r>
        <w:rPr>
          <w:rFonts w:hint="default" w:ascii="Times New Roman" w:hAnsi="Times New Roman" w:eastAsia="仿宋_GB2312" w:cs="Times New Roman"/>
          <w:color w:val="000000" w:themeColor="text1"/>
          <w:sz w:val="32"/>
          <w:szCs w:val="32"/>
          <w14:textFill>
            <w14:solidFill>
              <w14:schemeClr w14:val="tx1"/>
            </w14:solidFill>
          </w14:textFill>
        </w:rPr>
        <w:t>段锐琦获奖。在2025年陕西省中小学书法教师基本功展示活动中，书法作品类</w:t>
      </w:r>
      <w:r>
        <w:rPr>
          <w:rFonts w:hint="default" w:ascii="Times New Roman" w:hAnsi="Times New Roman" w:eastAsia="仿宋_GB2312" w:cs="Times New Roman"/>
          <w:b/>
          <w:color w:val="000000" w:themeColor="text1"/>
          <w:sz w:val="32"/>
          <w:szCs w:val="32"/>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人次获奖，教学设计类</w:t>
      </w:r>
      <w:r>
        <w:rPr>
          <w:rFonts w:hint="default" w:ascii="Times New Roman" w:hAnsi="Times New Roman" w:eastAsia="仿宋_GB2312" w:cs="Times New Roman"/>
          <w:b/>
          <w:color w:val="000000" w:themeColor="text1"/>
          <w:sz w:val="32"/>
          <w:szCs w:val="32"/>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人次获奖（其中一等奖2人、二等奖2人、三等奖4人），教学论文类</w:t>
      </w: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人获奖。在第九届中小学（中职）微课与信息化教学创新大赛中，3人获奖。</w:t>
      </w:r>
    </w:p>
    <w:p w14:paraId="581FD9D2">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（四）师德师风管理持续加强。</w:t>
      </w:r>
      <w:r>
        <w:rPr>
          <w:rFonts w:hint="default" w:ascii="Times New Roman" w:hAnsi="Times New Roman" w:eastAsia="仿宋_GB2312" w:cs="Times New Roman"/>
          <w:color w:val="000000" w:themeColor="text1"/>
          <w:sz w:val="32"/>
          <w:szCs w:val="32"/>
          <w14:textFill>
            <w14:solidFill>
              <w14:schemeClr w14:val="tx1"/>
            </w14:solidFill>
          </w14:textFill>
        </w:rPr>
        <w:t>2025年，中心持续深化“弘扬践行教育家精神行动年”活动。一</w:t>
      </w:r>
      <w:r>
        <w:rPr>
          <w:rFonts w:hint="default" w:ascii="Times New Roman" w:hAnsi="Times New Roman" w:eastAsia="仿宋_GB2312" w:cs="Times New Roman"/>
          <w:b/>
          <w:color w:val="000000" w:themeColor="text1"/>
          <w:sz w:val="32"/>
          <w:szCs w:val="32"/>
          <w14:textFill>
            <w14:solidFill>
              <w14:schemeClr w14:val="tx1"/>
            </w14:solidFill>
          </w14:textFill>
        </w:rPr>
        <w:t>是</w:t>
      </w:r>
      <w:r>
        <w:rPr>
          <w:rFonts w:hint="default" w:ascii="Times New Roman" w:hAnsi="Times New Roman" w:eastAsia="仿宋_GB2312" w:cs="Times New Roman"/>
          <w:color w:val="000000" w:themeColor="text1"/>
          <w:sz w:val="32"/>
          <w:szCs w:val="32"/>
          <w14:textFill>
            <w14:solidFill>
              <w14:schemeClr w14:val="tx1"/>
            </w14:solidFill>
          </w14:textFill>
        </w:rPr>
        <w:t>广大教职工认真参与了教育家精神2025年巡回宣讲活动，600余名教师参加了“以教育家精神铸魂强师”专题网络培训。组织教师学习了习近平总书记给全国特岗教师代表重要回信精神，结合“组团式”帮扶、教育援藏、渭南育新学校支教等活动，邀请教师代表分享交流故事，激励更多教师敬业奉献，树牢初心。二</w:t>
      </w:r>
      <w:r>
        <w:rPr>
          <w:rFonts w:hint="default" w:ascii="Times New Roman" w:hAnsi="Times New Roman" w:eastAsia="仿宋_GB2312" w:cs="Times New Roman"/>
          <w:b/>
          <w:color w:val="000000" w:themeColor="text1"/>
          <w:sz w:val="32"/>
          <w:szCs w:val="32"/>
          <w14:textFill>
            <w14:solidFill>
              <w14:schemeClr w14:val="tx1"/>
            </w14:solidFill>
          </w14:textFill>
        </w:rPr>
        <w:t>是</w:t>
      </w:r>
      <w:r>
        <w:rPr>
          <w:rFonts w:hint="default" w:ascii="Times New Roman" w:hAnsi="Times New Roman" w:eastAsia="仿宋_GB2312" w:cs="Times New Roman"/>
          <w:color w:val="000000" w:themeColor="text1"/>
          <w:sz w:val="32"/>
          <w:szCs w:val="32"/>
          <w14:textFill>
            <w14:solidFill>
              <w14:schemeClr w14:val="tx1"/>
            </w14:solidFill>
          </w14:textFill>
        </w:rPr>
        <w:t>中心先后印发了师德师风《建设管理细则》《问题报备制度》《责任追究办法》等系列文件。指导各学校逐步构建起覆盖教育、激励、考核、监督、惩处等全环节的师德师风制度体系。三</w:t>
      </w:r>
      <w:r>
        <w:rPr>
          <w:rFonts w:hint="default" w:ascii="Times New Roman" w:hAnsi="Times New Roman" w:eastAsia="仿宋_GB2312" w:cs="Times New Roman"/>
          <w:b/>
          <w:color w:val="000000" w:themeColor="text1"/>
          <w:sz w:val="32"/>
          <w:szCs w:val="32"/>
          <w14:textFill>
            <w14:solidFill>
              <w14:schemeClr w14:val="tx1"/>
            </w14:solidFill>
          </w14:textFill>
        </w:rPr>
        <w:t>是</w:t>
      </w:r>
      <w:r>
        <w:rPr>
          <w:rFonts w:hint="default" w:ascii="Times New Roman" w:hAnsi="Times New Roman" w:eastAsia="仿宋_GB2312" w:cs="Times New Roman"/>
          <w:color w:val="000000" w:themeColor="text1"/>
          <w:sz w:val="32"/>
          <w:szCs w:val="32"/>
          <w14:textFill>
            <w14:solidFill>
              <w14:schemeClr w14:val="tx1"/>
            </w14:solidFill>
          </w14:textFill>
        </w:rPr>
        <w:t>各学校定期组织教师学习《新时代中小学教师职业行为十项准则》《未成年人保护法》，进一步强调了依法执教、依法治校的底线红线，教师队伍的总体素质、守法意识、依规自律有了新的进步。</w:t>
      </w:r>
    </w:p>
    <w:p w14:paraId="3E319B7B">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（五）认真落实教育帮扶重任，做好人才选派与服务保障工作。</w:t>
      </w:r>
      <w:r>
        <w:rPr>
          <w:rFonts w:hint="default" w:ascii="Times New Roman" w:hAnsi="Times New Roman" w:eastAsia="仿宋_GB2312" w:cs="Times New Roman"/>
          <w:color w:val="000000" w:themeColor="text1"/>
          <w:sz w:val="32"/>
          <w:szCs w:val="32"/>
          <w14:textFill>
            <w14:solidFill>
              <w14:schemeClr w14:val="tx1"/>
            </w14:solidFill>
          </w14:textFill>
        </w:rPr>
        <w:t>按照省教育厅教育帮扶工作的总体部署，中心认真遴选多学科、多类型教育人才参与帮扶工作。选派2名优秀教师赴拉萨阿里地区高级中学任教。选派9名骨干教师赴安康旬阳、咸阳淳化等乡村振兴重点帮扶县学校开展帮扶工作。从语文、数学、英语、物理等核心学科中，遴选15名教师赴渭南市参与陕西省育新学校的建设与教学。同时，统筹做好帮扶人员关心关爱与待遇落实工作。继续落实中心《援藏教育人才管理办法》，印发中心《赴渭南育新学校支教教师管理办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全方位关心关爱</w:t>
      </w:r>
      <w:r>
        <w:rPr>
          <w:rFonts w:hint="default" w:ascii="Times New Roman" w:hAnsi="Times New Roman" w:eastAsia="仿宋_GB2312" w:cs="Times New Roman"/>
          <w:color w:val="000000" w:themeColor="text1"/>
          <w:sz w:val="32"/>
          <w:szCs w:val="32"/>
          <w14:textFill>
            <w14:solidFill>
              <w14:schemeClr w14:val="tx1"/>
            </w14:solidFill>
          </w14:textFill>
        </w:rPr>
        <w:t>支教人员，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抓好</w:t>
      </w:r>
      <w:r>
        <w:rPr>
          <w:rFonts w:hint="default" w:ascii="Times New Roman" w:hAnsi="Times New Roman" w:eastAsia="仿宋_GB2312" w:cs="Times New Roman"/>
          <w:color w:val="000000" w:themeColor="text1"/>
          <w:sz w:val="32"/>
          <w:szCs w:val="32"/>
          <w14:textFill>
            <w14:solidFill>
              <w14:schemeClr w14:val="tx1"/>
            </w14:solidFill>
          </w14:textFill>
        </w:rPr>
        <w:t>相关待遇和生活保障，解决了帮扶教师的后顾之忧。</w:t>
      </w:r>
    </w:p>
    <w:p w14:paraId="1DC95346">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五、安全防线有力坚守，确保了队伍稳定校园平安</w:t>
      </w:r>
    </w:p>
    <w:p w14:paraId="18BAEE3E">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一年来，中心和各学校“抓安全、防风险、守底线”的思想意识与具体行动贯穿全年。</w:t>
      </w:r>
    </w:p>
    <w:p w14:paraId="03DEA4A6">
      <w:pPr>
        <w:pStyle w:val="2"/>
        <w:keepNext w:val="0"/>
        <w:keepLines w:val="0"/>
        <w:pageBreakBefore w:val="0"/>
        <w:widowControl w:val="0"/>
        <w:kinsoku/>
        <w:wordWrap/>
        <w:overflowPunct/>
        <w:topLinePunct w:val="0"/>
        <w:autoSpaceDE/>
        <w:autoSpaceDN/>
        <w:bidi w:val="0"/>
        <w:adjustRightInd w:val="0"/>
        <w:snapToGrid w:val="0"/>
        <w:spacing w:after="0"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（一）全年校园安全大局始终稳固。</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工作机制更加完善。一年来，中心与8所学校召开春季、秋季的安全稳定工作会，每周行政例会听取安全工作汇报，及时解决校园安全“急难险重”突出问题。投入专项资金，邀请专业公司协助八所学校建立了安全风险“双重”预防机制，校园安全管理与责任体系更加周密完善。</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强化安全宣传和培训。中心组织51人次参加了委厅中小学安全稳定工作培训，聘请专家举办了安全专题讲座。在中小学安全教育周、国家安全教育日、安全生产月等重要时段，各学校利用公安、消防、社区等安全教育资源，积极开展安全教育。积极组织师生，定期开展防灾防火等应急演练，全面提高了师生逃生自救能力。在第四届“长安杯”陕西省大中小学国家安全知识竞赛中，中心报送节目分别获得一、二、三等奖。</w:t>
      </w:r>
      <w:r>
        <w:rPr>
          <w:rFonts w:hint="default" w:ascii="Times New Roman" w:hAnsi="Times New Roman" w:eastAsia="仿宋_GB2312" w:cs="Times New Roman"/>
          <w:b/>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圆满完成上级部门安排的治本攻坚三年行动、欺凌防治、消防安全、预防溺水、防灾减灾等重点工作任务，有效遏制校园安全事故发生。</w:t>
      </w:r>
      <w:r>
        <w:rPr>
          <w:rFonts w:hint="default" w:ascii="Times New Roman" w:hAnsi="Times New Roman" w:eastAsia="仿宋_GB2312" w:cs="Times New Roman"/>
          <w:b/>
          <w:color w:val="000000" w:themeColor="text1"/>
          <w:sz w:val="32"/>
          <w:szCs w:val="32"/>
          <w14:textFill>
            <w14:solidFill>
              <w14:schemeClr w14:val="tx1"/>
            </w14:solidFill>
          </w14:textFill>
        </w:rPr>
        <w:t>四是</w:t>
      </w:r>
      <w:r>
        <w:rPr>
          <w:rFonts w:hint="default" w:ascii="Times New Roman" w:hAnsi="Times New Roman" w:eastAsia="仿宋_GB2312" w:cs="Times New Roman"/>
          <w:color w:val="000000" w:themeColor="text1"/>
          <w:sz w:val="32"/>
          <w:szCs w:val="32"/>
          <w14:textFill>
            <w14:solidFill>
              <w14:schemeClr w14:val="tx1"/>
            </w14:solidFill>
          </w14:textFill>
        </w:rPr>
        <w:t>专项检查有力维护校园平安。2025年，中心组织了6次全面的安全检查。各学校也在各安全节点、假期前后开展自查自改，从上到下做到了安全隐患发现在早、处置在小。八所学校全年发现并整改各类安全隐患160余项，为2025年中心安全稳定总体工作目标的完成提供了坚实保障。</w:t>
      </w:r>
    </w:p>
    <w:p w14:paraId="6943F23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（二）教职工及群众诉求稳妥解决。</w:t>
      </w:r>
      <w:r>
        <w:rPr>
          <w:rFonts w:hint="default" w:ascii="Times New Roman" w:hAnsi="Times New Roman" w:eastAsia="仿宋_GB2312" w:cs="Times New Roman"/>
          <w:color w:val="000000" w:themeColor="text1"/>
          <w:sz w:val="32"/>
          <w:szCs w:val="32"/>
          <w14:textFill>
            <w14:solidFill>
              <w14:schemeClr w14:val="tx1"/>
            </w14:solidFill>
          </w14:textFill>
        </w:rPr>
        <w:t>一年来，从中心到学校，始终把维护队伍稳定放在重要位置。</w:t>
      </w:r>
      <w:r>
        <w:rPr>
          <w:rFonts w:hint="default" w:ascii="Times New Roman" w:hAnsi="Times New Roman" w:eastAsia="仿宋_GB2312" w:cs="Times New Roman"/>
          <w:b/>
          <w:color w:val="000000" w:themeColor="text1"/>
          <w:sz w:val="32"/>
          <w:szCs w:val="32"/>
          <w14:textFill>
            <w14:solidFill>
              <w14:schemeClr w14:val="tx1"/>
            </w14:solidFill>
          </w14:textFill>
        </w:rPr>
        <w:t>在中心层面，</w:t>
      </w:r>
      <w:r>
        <w:rPr>
          <w:rFonts w:hint="default" w:ascii="Times New Roman" w:hAnsi="Times New Roman" w:eastAsia="仿宋_GB2312" w:cs="Times New Roman"/>
          <w:color w:val="000000" w:themeColor="text1"/>
          <w:sz w:val="32"/>
          <w:szCs w:val="32"/>
          <w14:textFill>
            <w14:solidFill>
              <w14:schemeClr w14:val="tx1"/>
            </w14:solidFill>
          </w14:textFill>
        </w:rPr>
        <w:t>平稳完成陕西教育系统“码上巡视”工作。妥善处置了上级部门交办、12345热线转办、教职工个人诉访等事项9起，中心领导班子成员和行政、人事、社保、工会、离退休等部门耐心接访，认真倾听群众诉求，在力所能及的范围内积极解决群众反映的问题。</w:t>
      </w:r>
      <w:r>
        <w:rPr>
          <w:rFonts w:hint="default" w:ascii="Times New Roman" w:hAnsi="Times New Roman" w:eastAsia="仿宋_GB2312" w:cs="Times New Roman"/>
          <w:b/>
          <w:color w:val="000000" w:themeColor="text1"/>
          <w:sz w:val="32"/>
          <w:szCs w:val="32"/>
          <w14:textFill>
            <w14:solidFill>
              <w14:schemeClr w14:val="tx1"/>
            </w14:solidFill>
          </w14:textFill>
        </w:rPr>
        <w:t>在学校层面，</w:t>
      </w:r>
      <w:r>
        <w:rPr>
          <w:rFonts w:hint="default" w:ascii="Times New Roman" w:hAnsi="Times New Roman" w:eastAsia="仿宋_GB2312" w:cs="Times New Roman"/>
          <w:color w:val="000000" w:themeColor="text1"/>
          <w:sz w:val="32"/>
          <w:szCs w:val="32"/>
          <w14:textFill>
            <w14:solidFill>
              <w14:schemeClr w14:val="tx1"/>
            </w14:solidFill>
          </w14:textFill>
        </w:rPr>
        <w:t>凡涉及教职工切身利益的重大事项，如绩效发放、评先评优、职称评审等重要工作在开展前，各学校更加注重政策宣讲、流程规范和公开透明，教职工的权益得到维护，各类诉求基本做到了回应迅速、合理解决。教职工队伍稳定始终有力维护。</w:t>
      </w:r>
    </w:p>
    <w:p w14:paraId="597F373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（三）网络管理和校园舆情始终安全平稳。</w:t>
      </w:r>
      <w:r>
        <w:rPr>
          <w:rFonts w:hint="default" w:ascii="Times New Roman" w:hAnsi="Times New Roman" w:eastAsia="仿宋_GB2312" w:cs="Times New Roman"/>
          <w:color w:val="000000" w:themeColor="text1"/>
          <w:sz w:val="32"/>
          <w:szCs w:val="32"/>
          <w14:textFill>
            <w14:solidFill>
              <w14:schemeClr w14:val="tx1"/>
            </w14:solidFill>
          </w14:textFill>
        </w:rPr>
        <w:t>中心聘请西安市公安局网安专家为学校领导、信息工作人员举办了“网络安全”专题讲座。完成了全国两会、9·3 阅兵等重要时期网络安全打卡49天，组织8所中小学开展了丰富多彩的国家网络安全周宣传活动，校园网络安全管理水平有了新的提高。各学校进一步重视师生网上行为的引导和教育，强化了手机管理，校园舆情始终有效控制。</w:t>
      </w:r>
    </w:p>
    <w:p w14:paraId="49FFFD02">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2025年，中心安全大局始终稳定，学校未发生重大不安全事故，队伍未发生严重不稳定事件。</w:t>
      </w:r>
    </w:p>
    <w:p w14:paraId="1FE7EC15">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六、学校建设持续推进，育人环境更加优化</w:t>
      </w:r>
    </w:p>
    <w:p w14:paraId="3D32C4D1">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2025年，中心争取到委厅及油田更大力度支持，为改善办学条件投入合计1300万元。</w:t>
      </w:r>
      <w:r>
        <w:rPr>
          <w:rFonts w:hint="default" w:ascii="Times New Roman" w:hAnsi="Times New Roman" w:eastAsia="仿宋_GB2312" w:cs="Times New Roman"/>
          <w:b/>
          <w:color w:val="000000" w:themeColor="text1"/>
          <w:sz w:val="32"/>
          <w:szCs w:val="32"/>
          <w14:textFill>
            <w14:solidFill>
              <w14:schemeClr w14:val="tx1"/>
            </w14:solidFill>
          </w14:textFill>
        </w:rPr>
        <w:t>在学校建设与维修方面完成9个重要项目。</w:t>
      </w:r>
      <w:r>
        <w:rPr>
          <w:rFonts w:hint="default" w:ascii="Times New Roman" w:hAnsi="Times New Roman" w:eastAsia="仿宋_GB2312" w:cs="Times New Roman"/>
          <w:color w:val="000000" w:themeColor="text1"/>
          <w:sz w:val="32"/>
          <w:szCs w:val="32"/>
          <w14:textFill>
            <w14:solidFill>
              <w14:schemeClr w14:val="tx1"/>
            </w14:solidFill>
          </w14:textFill>
        </w:rPr>
        <w:t>改造了长庆二中、</w:t>
      </w:r>
      <w:r>
        <w:rPr>
          <w:rFonts w:hint="default" w:ascii="Times New Roman" w:hAnsi="Times New Roman" w:eastAsia="仿宋_GB2312" w:cs="Times New Roman"/>
          <w:bCs/>
          <w:color w:val="000000" w:themeColor="text1"/>
          <w:sz w:val="32"/>
          <w:szCs w:val="32"/>
          <w14:textFill>
            <w14:solidFill>
              <w14:schemeClr w14:val="tx1"/>
            </w14:solidFill>
          </w14:textFill>
        </w:rPr>
        <w:t>泾河学校、泾渭小学等三所学校合计25个</w:t>
      </w:r>
      <w:r>
        <w:rPr>
          <w:rFonts w:hint="default" w:ascii="Times New Roman" w:hAnsi="Times New Roman" w:eastAsia="仿宋_GB2312" w:cs="Times New Roman"/>
          <w:color w:val="000000" w:themeColor="text1"/>
          <w:sz w:val="32"/>
          <w:szCs w:val="32"/>
          <w14:textFill>
            <w14:solidFill>
              <w14:schemeClr w14:val="tx1"/>
            </w14:solidFill>
          </w14:textFill>
        </w:rPr>
        <w:t>卫生间；完成了</w:t>
      </w:r>
      <w:r>
        <w:rPr>
          <w:rFonts w:hint="default" w:ascii="Times New Roman" w:hAnsi="Times New Roman" w:eastAsia="仿宋_GB2312" w:cs="Times New Roman"/>
          <w:bCs/>
          <w:color w:val="000000" w:themeColor="text1"/>
          <w:sz w:val="32"/>
          <w:szCs w:val="32"/>
          <w14:textFill>
            <w14:solidFill>
              <w14:schemeClr w14:val="tx1"/>
            </w14:solidFill>
          </w14:textFill>
        </w:rPr>
        <w:t>长庆二中</w:t>
      </w:r>
      <w:r>
        <w:rPr>
          <w:rFonts w:hint="default" w:ascii="Times New Roman" w:hAnsi="Times New Roman" w:eastAsia="仿宋_GB2312" w:cs="Times New Roman"/>
          <w:color w:val="000000" w:themeColor="text1"/>
          <w:sz w:val="32"/>
          <w:szCs w:val="32"/>
          <w14:textFill>
            <w14:solidFill>
              <w14:schemeClr w14:val="tx1"/>
            </w14:solidFill>
          </w14:textFill>
        </w:rPr>
        <w:t>供水供暖主管道</w:t>
      </w:r>
      <w:r>
        <w:rPr>
          <w:rFonts w:hint="default" w:ascii="Times New Roman" w:hAnsi="Times New Roman" w:eastAsia="仿宋_GB2312" w:cs="Times New Roman"/>
          <w:bCs/>
          <w:color w:val="000000" w:themeColor="text1"/>
          <w:sz w:val="32"/>
          <w:szCs w:val="32"/>
          <w14:textFill>
            <w14:solidFill>
              <w14:schemeClr w14:val="tx1"/>
            </w14:solidFill>
          </w14:textFill>
        </w:rPr>
        <w:t>、未央湖学校供暖系统的配套</w:t>
      </w:r>
      <w:r>
        <w:rPr>
          <w:rFonts w:hint="default" w:ascii="Times New Roman" w:hAnsi="Times New Roman" w:eastAsia="仿宋_GB2312" w:cs="Times New Roman"/>
          <w:color w:val="000000" w:themeColor="text1"/>
          <w:sz w:val="32"/>
          <w:szCs w:val="32"/>
          <w14:textFill>
            <w14:solidFill>
              <w14:schemeClr w14:val="tx1"/>
            </w14:solidFill>
          </w14:textFill>
        </w:rPr>
        <w:t>改造；更新改造了六十六中教学区广场和南教学楼空调，整改了该校公寓楼的消防隐患；维修了泾渭小学教学楼的墙裙。</w:t>
      </w:r>
      <w:r>
        <w:rPr>
          <w:rFonts w:hint="default" w:ascii="Times New Roman" w:hAnsi="Times New Roman" w:eastAsia="仿宋_GB2312" w:cs="Times New Roman"/>
          <w:b/>
          <w:color w:val="000000" w:themeColor="text1"/>
          <w:sz w:val="32"/>
          <w:szCs w:val="32"/>
          <w14:textFill>
            <w14:solidFill>
              <w14:schemeClr w14:val="tx1"/>
            </w14:solidFill>
          </w14:textFill>
        </w:rPr>
        <w:t>在教育教学设备更新与配置方面，</w:t>
      </w:r>
      <w:r>
        <w:rPr>
          <w:rFonts w:hint="default" w:ascii="Times New Roman" w:hAnsi="Times New Roman" w:eastAsia="仿宋_GB2312" w:cs="Times New Roman"/>
          <w:color w:val="000000" w:themeColor="text1"/>
          <w:sz w:val="32"/>
          <w:szCs w:val="32"/>
          <w14:textFill>
            <w14:solidFill>
              <w14:schemeClr w14:val="tx1"/>
            </w14:solidFill>
          </w14:textFill>
        </w:rPr>
        <w:t>指导完成了长庆八中计算机、数字化多功能教室改造，未央湖学校计算机教室和多媒体设备购置，咸阳长庆子弟学校教室护眼灯采购，两所高中数字化教学资源平台的服务项目和长庆二中学生课桌椅购置等多个设备采购项目。同时，指导咸阳子弟学校录播教室、长庆八中人工智能基地设施设备购置工作。各项目工程做到了规范招标，按期完成。</w:t>
      </w:r>
    </w:p>
    <w:p w14:paraId="71DEA680">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七、教职工待遇有力保障，关爱措施全面落实</w:t>
      </w:r>
    </w:p>
    <w:p w14:paraId="72D1A694">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2025年，在委厅支持下，经过中心多方努力，广大教职工各方面待遇全面落实。</w:t>
      </w:r>
    </w:p>
    <w:p w14:paraId="13B1CAF1">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（一）职称评审和岗位调整工作按期完成。</w:t>
      </w:r>
      <w:r>
        <w:rPr>
          <w:rFonts w:hint="default" w:ascii="Times New Roman" w:hAnsi="Times New Roman" w:eastAsia="仿宋_GB2312" w:cs="Times New Roman"/>
          <w:color w:val="000000" w:themeColor="text1"/>
          <w:sz w:val="32"/>
          <w:szCs w:val="32"/>
          <w14:textFill>
            <w14:solidFill>
              <w14:schemeClr w14:val="tx1"/>
            </w14:solidFill>
          </w14:textFill>
        </w:rPr>
        <w:t>中心在充分调研论证基础上，审慎出台《2025年中心岗位调整指导意见》，指导各校制定量化考核细则，平稳有序完成173人的岗位调整工作。同时，规范开展教师职称评审推荐工作，突出教书育人、立德树人的评价导向，有序完成36位教师职称评审推荐工作。其中，申报正高级教师2人，申报高级教师2人，申报一级教师32人。</w:t>
      </w:r>
    </w:p>
    <w:p w14:paraId="51B8F77D">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（二）社会保险有关政策及时落实。</w:t>
      </w:r>
      <w:r>
        <w:rPr>
          <w:rFonts w:hint="default" w:ascii="Times New Roman" w:hAnsi="Times New Roman" w:eastAsia="仿宋_GB2312" w:cs="Times New Roman"/>
          <w:color w:val="000000" w:themeColor="text1"/>
          <w:sz w:val="32"/>
          <w:szCs w:val="32"/>
          <w14:textFill>
            <w14:solidFill>
              <w14:schemeClr w14:val="tx1"/>
            </w14:solidFill>
          </w14:textFill>
        </w:rPr>
        <w:t>2025年，中心采取措施，妥善解决当年退休职工医疗门诊费的差额问题；及时落实了退休教职工职业年金个人所得税退税问题。将职工工伤保险缴费、社会保险费国税征缴、职工住房公积金管理调整、职工医疗保险缴费比例下调、职工社会保险收取滞纳金政策变化等五项社保政策落实到每一位职工。</w:t>
      </w:r>
    </w:p>
    <w:p w14:paraId="0DD819EF">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eastAsia" w:ascii="仿宋" w:hAnsi="仿宋"/>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（三）关心关爱工作持续开展。</w:t>
      </w:r>
      <w:r>
        <w:rPr>
          <w:rFonts w:hint="default" w:ascii="Times New Roman" w:hAnsi="Times New Roman" w:eastAsia="仿宋_GB2312" w:cs="Times New Roman"/>
          <w:b/>
          <w:bCs/>
          <w:color w:val="000000" w:themeColor="text1"/>
          <w:sz w:val="32"/>
          <w:szCs w:val="32"/>
          <w14:textFill>
            <w14:solidFill>
              <w14:schemeClr w14:val="tx1"/>
            </w14:solidFill>
          </w14:textFill>
        </w:rPr>
        <w:t>一是</w:t>
      </w:r>
      <w:r>
        <w:rPr>
          <w:rFonts w:hint="default" w:ascii="Times New Roman" w:hAnsi="Times New Roman" w:eastAsia="仿宋_GB2312" w:cs="Times New Roman"/>
          <w:bCs/>
          <w:color w:val="000000" w:themeColor="text1"/>
          <w:sz w:val="32"/>
          <w:szCs w:val="32"/>
          <w14:textFill>
            <w14:solidFill>
              <w14:schemeClr w14:val="tx1"/>
            </w14:solidFill>
          </w14:textFill>
        </w:rPr>
        <w:t>在委厅关心下，中心首次通过</w:t>
      </w:r>
      <w:r>
        <w:rPr>
          <w:rFonts w:hint="default" w:ascii="Times New Roman" w:hAnsi="Times New Roman" w:eastAsia="仿宋_GB2312" w:cs="Times New Roman"/>
          <w:color w:val="000000" w:themeColor="text1"/>
          <w:sz w:val="32"/>
          <w:szCs w:val="32"/>
          <w14:textFill>
            <w14:solidFill>
              <w14:schemeClr w14:val="tx1"/>
            </w14:solidFill>
          </w14:textFill>
        </w:rPr>
        <w:t>中央专项彩票公益金教育助学项目“励耕计划”，为16名困难教师争取到2025年度的每人1万元资助款。这项举措体现了社会、委厅对基层教师群体的温暖关怀，进一步拓宽了贫困教师的帮扶救助途径。</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bCs/>
          <w:color w:val="000000" w:themeColor="text1"/>
          <w:sz w:val="32"/>
          <w:szCs w:val="32"/>
          <w14:textFill>
            <w14:solidFill>
              <w14:schemeClr w14:val="tx1"/>
            </w14:solidFill>
          </w14:textFill>
        </w:rPr>
        <w:t>中心工会、离退休部门主动行动，积极作为，构建“分层分类+重点关注”服务模式。在</w:t>
      </w:r>
      <w:r>
        <w:rPr>
          <w:rFonts w:hint="default" w:ascii="Times New Roman" w:hAnsi="Times New Roman" w:eastAsia="仿宋_GB2312" w:cs="Times New Roman"/>
          <w:color w:val="000000" w:themeColor="text1"/>
          <w:sz w:val="32"/>
          <w:szCs w:val="32"/>
          <w14:textFill>
            <w14:solidFill>
              <w14:schemeClr w14:val="tx1"/>
            </w14:solidFill>
          </w14:textFill>
        </w:rPr>
        <w:t>元旦、春节、重阳等重要节日，为家庭困难的一线教师、退休教职工300多人次送上组织慰问，为53名新退休教职工发放纪念品，</w:t>
      </w:r>
      <w:r>
        <w:rPr>
          <w:rFonts w:hint="default" w:ascii="Times New Roman" w:hAnsi="Times New Roman" w:eastAsia="仿宋_GB2312" w:cs="Times New Roman"/>
          <w:bCs/>
          <w:color w:val="000000" w:themeColor="text1"/>
          <w:sz w:val="32"/>
          <w:szCs w:val="32"/>
          <w14:textFill>
            <w14:solidFill>
              <w14:schemeClr w14:val="tx1"/>
            </w14:solidFill>
          </w14:textFill>
        </w:rPr>
        <w:t>为134名高龄老人祝寿慰问，采取“上门协助+子女代帮”方式，实现养老认证率100%。在长安医院开通中心员工就医绿色通道。</w:t>
      </w:r>
      <w:r>
        <w:rPr>
          <w:rFonts w:hint="default" w:ascii="Times New Roman" w:hAnsi="Times New Roman" w:eastAsia="仿宋_GB2312" w:cs="Times New Roman"/>
          <w:b/>
          <w:bCs/>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以“职工之家、青年之家”为平台，各学校丰富校园生活，开展各类教职工文体联谊活动，增进同事友谊和队伍凝聚力。在中心关注和支持下，改善了礼泉分校住校教师生活条件，为</w:t>
      </w:r>
      <w:r>
        <w:rPr>
          <w:rFonts w:hint="default" w:ascii="Times New Roman" w:hAnsi="Times New Roman" w:eastAsia="仿宋_GB2312" w:cs="Times New Roman"/>
          <w:bCs/>
          <w:color w:val="000000" w:themeColor="text1"/>
          <w:sz w:val="32"/>
          <w:szCs w:val="32"/>
          <w14:textFill>
            <w14:solidFill>
              <w14:schemeClr w14:val="tx1"/>
            </w14:solidFill>
          </w14:textFill>
        </w:rPr>
        <w:t>教师公寓新增冰箱、饮水机、微波炉等生活电器30</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余</w:t>
      </w:r>
      <w:r>
        <w:rPr>
          <w:rFonts w:hint="default" w:ascii="Times New Roman" w:hAnsi="Times New Roman" w:eastAsia="仿宋_GB2312" w:cs="Times New Roman"/>
          <w:bCs/>
          <w:color w:val="000000" w:themeColor="text1"/>
          <w:sz w:val="32"/>
          <w:szCs w:val="32"/>
          <w14:textFill>
            <w14:solidFill>
              <w14:schemeClr w14:val="tx1"/>
            </w14:solidFill>
          </w14:textFill>
        </w:rPr>
        <w:t>台。这些举措温暖人心，进一步增强了广大教职工的获得感、幸福感和满意度。​</w:t>
      </w:r>
    </w:p>
    <w:p w14:paraId="21753BCB">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八、重大工作有序推进，管理改革初见成效</w:t>
      </w:r>
    </w:p>
    <w:p w14:paraId="4B0E4E60">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2025年，也是中心在学校管理方面“破旧立新”的重要一年，一系列重大工作持续推动并收获良好成效。</w:t>
      </w:r>
    </w:p>
    <w:p w14:paraId="7CAF9B97">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（一）年级组长负责制落地实施。</w:t>
      </w:r>
      <w:r>
        <w:rPr>
          <w:rFonts w:hint="default" w:ascii="Times New Roman" w:hAnsi="Times New Roman" w:eastAsia="仿宋_GB2312" w:cs="Times New Roman"/>
          <w:color w:val="000000" w:themeColor="text1"/>
          <w:sz w:val="32"/>
          <w:szCs w:val="32"/>
          <w14:textFill>
            <w14:solidFill>
              <w14:schemeClr w14:val="tx1"/>
            </w14:solidFill>
          </w14:textFill>
        </w:rPr>
        <w:t>学校管理体制改革关系重大。自2024年到2025年，中心经过审慎调研、会议研究、出台政策、考核督办等一系列措施，在8所学校全面施行年级组长负责制，推动学校减少管理层级，提升管理效能。2025年11月，落实了年级组长管理绩效津贴。2026年1月，将“年级组长负责制”纳入年终考核。目前，各学校已配套建立相关制度，明确了年级组长作为本年级教学质量与队伍管理的第一责任人，“学校＜＝＞年级组”的两级高效管理架构基本形成。同时，中心取消了校领导承包年级组“旧制”。这项工作的全面实施，为中心打造学校管理新格局、助力各校破解质量和发展瓶颈提供了新的动能和条件。</w:t>
      </w:r>
    </w:p>
    <w:p w14:paraId="7CC1ABC0">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（二）管理制度改革多点推进。</w:t>
      </w:r>
      <w:r>
        <w:rPr>
          <w:rFonts w:hint="default" w:ascii="Times New Roman" w:hAnsi="Times New Roman" w:eastAsia="仿宋_GB2312" w:cs="Times New Roman"/>
          <w:color w:val="000000" w:themeColor="text1"/>
          <w:sz w:val="32"/>
          <w:szCs w:val="32"/>
          <w14:textFill>
            <w14:solidFill>
              <w14:schemeClr w14:val="tx1"/>
            </w14:solidFill>
          </w14:textFill>
        </w:rPr>
        <w:t>中心从规范办学、强化管理的目标出发，推出更多新制度、新举措。</w:t>
      </w:r>
    </w:p>
    <w:p w14:paraId="00BD38BA">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一是健全学校重要领域管理制度。</w:t>
      </w:r>
      <w:r>
        <w:rPr>
          <w:rFonts w:hint="default" w:ascii="Times New Roman" w:hAnsi="Times New Roman" w:eastAsia="仿宋_GB2312" w:cs="Times New Roman"/>
          <w:color w:val="000000" w:themeColor="text1"/>
          <w:sz w:val="32"/>
          <w:szCs w:val="32"/>
          <w14:textFill>
            <w14:solidFill>
              <w14:schemeClr w14:val="tx1"/>
            </w14:solidFill>
          </w14:textFill>
        </w:rPr>
        <w:t>中心先后印发《课后服务费管理和使用办法（修订版）》《名师工作室资金管理办法》《中小学校服采购、教辅资料征订监督与备案工作的通知》《加强中小学教辅材料征订管理工作的指导意见》。对学校经费使用、项目运行、采购监督、教材管理等关键环节实现了规范管理，进一步提高了学校重要领域的管理水平。</w:t>
      </w:r>
    </w:p>
    <w:p w14:paraId="44F0A501">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二是全面规范各类收费管理。</w:t>
      </w:r>
      <w:r>
        <w:rPr>
          <w:rFonts w:hint="default" w:ascii="Times New Roman" w:hAnsi="Times New Roman" w:eastAsia="仿宋_GB2312" w:cs="Times New Roman"/>
          <w:color w:val="000000" w:themeColor="text1"/>
          <w:sz w:val="32"/>
          <w:szCs w:val="32"/>
          <w14:textFill>
            <w14:solidFill>
              <w14:schemeClr w14:val="tx1"/>
            </w14:solidFill>
          </w14:textFill>
        </w:rPr>
        <w:t>中心财务部门与交通银行深化合作，2025年建立并完善了免费使用的“银校通”收费管理系统，目前已经服务于学生校服、教材教辅、师生餐费、课后服务费、工会会费等费用的收缴管理。这一系统的上线运行，帮助中心和学校优化了财务流程和费用收支管理、保障了信息数据安全、提升了资金监管透明度，进一步降低了学校管理风险。同时，中心财务预算管理、政府采购、学生资助等工作管理更细更严。学校和机关支出“月对账月分析”制度落地实施，全年度中心、学校财务工作形成完整管理闭环，为中心事业发展提供了有力支撑。</w:t>
      </w:r>
    </w:p>
    <w:p w14:paraId="26AC1620">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三是中心与地方教育工作的统筹安排更加合理。</w:t>
      </w:r>
      <w:r>
        <w:rPr>
          <w:rFonts w:hint="default" w:ascii="Times New Roman" w:hAnsi="Times New Roman" w:eastAsia="仿宋_GB2312" w:cs="Times New Roman"/>
          <w:color w:val="000000" w:themeColor="text1"/>
          <w:sz w:val="32"/>
          <w:szCs w:val="32"/>
          <w14:textFill>
            <w14:solidFill>
              <w14:schemeClr w14:val="tx1"/>
            </w14:solidFill>
          </w14:textFill>
        </w:rPr>
        <w:t>2025年，中心将各学校收到的属地教育部门重要文件纳入公文上报范围。全年各学校上报属地公文290份（</w:t>
      </w:r>
      <w:r>
        <w:rPr>
          <w:rFonts w:hint="default" w:ascii="Times New Roman" w:hAnsi="Times New Roman" w:eastAsia="仿宋_GB2312" w:cs="Times New Roman"/>
          <w:b/>
          <w:color w:val="000000" w:themeColor="text1"/>
          <w:sz w:val="32"/>
          <w:szCs w:val="32"/>
          <w14:textFill>
            <w14:solidFill>
              <w14:schemeClr w14:val="tx1"/>
            </w14:solidFill>
          </w14:textFill>
        </w:rPr>
        <w:t>长庆二中、未央湖学校</w:t>
      </w:r>
      <w:r>
        <w:rPr>
          <w:rFonts w:hint="default" w:ascii="Times New Roman" w:hAnsi="Times New Roman" w:eastAsia="仿宋_GB2312" w:cs="Times New Roman"/>
          <w:color w:val="000000" w:themeColor="text1"/>
          <w:sz w:val="32"/>
          <w:szCs w:val="32"/>
          <w14:textFill>
            <w14:solidFill>
              <w14:schemeClr w14:val="tx1"/>
            </w14:solidFill>
          </w14:textFill>
        </w:rPr>
        <w:t>能始终坚持）。这项工作进一步扩大了中心政务信息的获取范围，为中心掌握地方教育工作动态、统筹工作安排、避免政务多头叠加、减轻学校工作负担提供了重要参考。</w:t>
      </w:r>
    </w:p>
    <w:p w14:paraId="39E34A9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四是发布《石油普教中心制度汇编（2026版）》。</w:t>
      </w:r>
      <w:r>
        <w:rPr>
          <w:rFonts w:hint="default" w:ascii="Times New Roman" w:hAnsi="Times New Roman" w:eastAsia="仿宋_GB2312" w:cs="Times New Roman"/>
          <w:color w:val="000000" w:themeColor="text1"/>
          <w:sz w:val="32"/>
          <w:szCs w:val="32"/>
          <w14:textFill>
            <w14:solidFill>
              <w14:schemeClr w14:val="tx1"/>
            </w14:solidFill>
          </w14:textFill>
        </w:rPr>
        <w:t>今天会议发布了中心2026版《制度汇编》。这也是时隔10年，中心再次给各学校提供管理制度“工具书”。经过20年的不断探索与实践，中心的制度建设逐步成熟，具有石油普教特色的制度文化基本形成。这是中心多年探索与实践形成的重要管理成果。希望各学校新提任的校长、中层管理干部能够认真阅读，将其作为推动工作、执行管理、提高自身工作水平的重要参考。</w:t>
      </w:r>
    </w:p>
    <w:p w14:paraId="1B231686">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（三）综合高中班试点工作得到委厅充分肯定。</w:t>
      </w:r>
      <w:r>
        <w:rPr>
          <w:rFonts w:hint="default" w:ascii="Times New Roman" w:hAnsi="Times New Roman" w:eastAsia="仿宋_GB2312" w:cs="Times New Roman"/>
          <w:color w:val="000000" w:themeColor="text1"/>
          <w:sz w:val="32"/>
          <w:szCs w:val="32"/>
          <w14:textFill>
            <w14:solidFill>
              <w14:schemeClr w14:val="tx1"/>
            </w14:solidFill>
          </w14:textFill>
        </w:rPr>
        <w:t>按照委厅部署，在中心有力支持下，六十六中和陕西石油化工学校开展联合集体备课35次。通过跟岗学习、影子培训、公开课观摩等方式实现综合高中教师两轮培训。2025年陕西省石油化工学校综合高中学生的学业水平测试100%通过。2025年3月，委厅分管领导在调研综合高中试点工作中，对中心和六十六中所做工作予以充分肯定。</w:t>
      </w:r>
    </w:p>
    <w:p w14:paraId="67B91F5C">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（四）积极争取各方支持助力中心办学发展。</w:t>
      </w:r>
      <w:r>
        <w:rPr>
          <w:rFonts w:hint="default" w:ascii="Times New Roman" w:hAnsi="Times New Roman" w:eastAsia="仿宋_GB2312" w:cs="Times New Roman"/>
          <w:color w:val="000000" w:themeColor="text1"/>
          <w:sz w:val="32"/>
          <w:szCs w:val="32"/>
          <w14:textFill>
            <w14:solidFill>
              <w14:schemeClr w14:val="tx1"/>
            </w14:solidFill>
          </w14:textFill>
        </w:rPr>
        <w:t>2025年，经过中心积极争取，</w:t>
      </w:r>
      <w:r>
        <w:rPr>
          <w:rFonts w:hint="default" w:ascii="Times New Roman" w:hAnsi="Times New Roman" w:eastAsia="仿宋_GB2312" w:cs="Times New Roman"/>
          <w:b/>
          <w:color w:val="000000" w:themeColor="text1"/>
          <w:sz w:val="32"/>
          <w:szCs w:val="32"/>
          <w14:textFill>
            <w14:solidFill>
              <w14:schemeClr w14:val="tx1"/>
            </w14:solidFill>
          </w14:textFill>
        </w:rPr>
        <w:t>长庆油田公司对中心办学给予了更大力度的支持。</w:t>
      </w:r>
      <w:r>
        <w:rPr>
          <w:rFonts w:hint="default" w:ascii="Times New Roman" w:hAnsi="Times New Roman" w:eastAsia="仿宋_GB2312" w:cs="Times New Roman"/>
          <w:color w:val="000000" w:themeColor="text1"/>
          <w:sz w:val="32"/>
          <w:szCs w:val="32"/>
          <w14:textFill>
            <w14:solidFill>
              <w14:schemeClr w14:val="tx1"/>
            </w14:solidFill>
          </w14:textFill>
        </w:rPr>
        <w:t>资金捐助方面，比起往年油田公司支持力度更大。西安工业服务中心继续执行了对长庆二中、泾渭小学物业费的减免。慰问关心方面，油田公司党委、油田公司联合发布教师节慰问信；春节前，油田分管领导带队赴泾渭小学对中心教职工送上新年慰问；油田公共事务中心领导班子成员集体下校，参加教师节、儿童节的庆祝活动。合作育人方面，时任油田党委副书记、关工委主任、工会主席杨立龙带队深入长庆八中，牵头开展“红歌进校园”活动；油田工会领导带队在长庆八中、泾渭小学举办了“工匠劳模”进校园宣讲活动。校企联手、合作育人的成效更鲜明。</w:t>
      </w:r>
      <w:r>
        <w:rPr>
          <w:rFonts w:hint="default" w:ascii="Times New Roman" w:hAnsi="Times New Roman" w:eastAsia="仿宋_GB2312" w:cs="Times New Roman"/>
          <w:b/>
          <w:color w:val="000000" w:themeColor="text1"/>
          <w:sz w:val="32"/>
          <w:szCs w:val="32"/>
          <w14:textFill>
            <w14:solidFill>
              <w14:schemeClr w14:val="tx1"/>
            </w14:solidFill>
          </w14:textFill>
        </w:rPr>
        <w:t>委厅对中心业务工作一直关注并有力支持。</w:t>
      </w:r>
      <w:r>
        <w:rPr>
          <w:rFonts w:hint="default" w:ascii="Times New Roman" w:hAnsi="Times New Roman" w:eastAsia="仿宋_GB2312" w:cs="Times New Roman"/>
          <w:color w:val="000000" w:themeColor="text1"/>
          <w:sz w:val="32"/>
          <w:szCs w:val="32"/>
          <w14:textFill>
            <w14:solidFill>
              <w14:schemeClr w14:val="tx1"/>
            </w14:solidFill>
          </w14:textFill>
        </w:rPr>
        <w:t>委厅领导及财务处、发展处、教师处等处室对中心办学管理和业务提升提供了全方位指导；省教科院、西安中学、爱知中学、西安小学等兄弟单位和中心的合作更加紧密。各方的关心和助力，为中心的发展提供了更有力支撑。</w:t>
      </w:r>
    </w:p>
    <w:p w14:paraId="52135DC3">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（五）多项重大活动组织有序并赢得各方赞誉。</w:t>
      </w:r>
      <w:r>
        <w:rPr>
          <w:rFonts w:hint="default" w:ascii="Times New Roman" w:hAnsi="Times New Roman" w:eastAsia="仿宋_GB2312" w:cs="Times New Roman"/>
          <w:color w:val="000000" w:themeColor="text1"/>
          <w:sz w:val="32"/>
          <w:szCs w:val="32"/>
          <w14:textFill>
            <w14:solidFill>
              <w14:schemeClr w14:val="tx1"/>
            </w14:solidFill>
          </w14:textFill>
        </w:rPr>
        <w:t>2025年，中心成功组织</w:t>
      </w:r>
      <w:r>
        <w:rPr>
          <w:rFonts w:hint="default" w:ascii="Times New Roman" w:hAnsi="Times New Roman" w:eastAsia="仿宋_GB2312" w:cs="Times New Roman"/>
          <w:bCs/>
          <w:color w:val="000000" w:themeColor="text1"/>
          <w:sz w:val="32"/>
          <w:szCs w:val="32"/>
          <w14:textFill>
            <w14:solidFill>
              <w14:schemeClr w14:val="tx1"/>
            </w14:solidFill>
          </w14:textFill>
        </w:rPr>
        <w:t>了第二届教职工“三人制”篮球赛、首届初中学生足球联赛等重大活动。隆重举办了“踏歌前行”师生合唱展演，邀请委厅体卫艺处负责人、117位油田单位与中心离退休老领导、老校长、老教师现场观看了中心17支师生队伍的合唱展演，各方嘉宾和中心师生共同唱响爱党爱国红色歌曲。同时，“石油普教读书会”编印了中心成立二十周年征文集，65位教师用真情实感撰写了石油普教人的教育初心和奋斗历程</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中心组队参加了委厅2025年新春联欢会，歌伴舞“苹果香”立意新颖，赢得委厅观众热烈掌声。中心代表委厅组队参加省直机关《国家体育锻炼标准》测验达标赛，在63支队伍激烈竞争中获团体总分第一、个人成绩第一的好成绩，实现此项活动的八连冠。这些大型活动的成功举办，展示了中心党员干部、教师队伍强大的执行力、凝聚力和战斗力，也向委厅、油田和社会各界展现了新时代中心广大师生昂扬奋进、永争一流的精神风貌。</w:t>
      </w:r>
    </w:p>
    <w:p w14:paraId="52A0E312">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总之，</w:t>
      </w:r>
      <w:r>
        <w:rPr>
          <w:rFonts w:hint="default" w:ascii="Times New Roman" w:hAnsi="Times New Roman" w:eastAsia="仿宋_GB2312" w:cs="Times New Roman"/>
          <w:color w:val="000000" w:themeColor="text1"/>
          <w:sz w:val="32"/>
          <w:szCs w:val="32"/>
          <w14:textFill>
            <w14:solidFill>
              <w14:schemeClr w14:val="tx1"/>
            </w14:solidFill>
          </w14:textFill>
        </w:rPr>
        <w:t>回首过去一年，中心各方面工作谋有所获，干有所成，无论是成绩的取得还是事业的进步，都是广大教职工、全体党员干部拼搏进取、躬耕不辍赢得的重要成果，饱含着全体石油普教人的心血、汗水和智慧！在这里，我代表中心党委、中心领导班子，向全体教职员工、全体党员干部一年来的辛苦工作和倾力奉献表示衷心的感谢和崇高的敬意！</w:t>
      </w:r>
      <w:r>
        <w:rPr>
          <w:rFonts w:hint="eastAsia" w:ascii="仿宋" w:hAnsi="仿宋" w:eastAsia="仿宋"/>
          <w:color w:val="000000" w:themeColor="text1"/>
          <w:sz w:val="32"/>
          <w:szCs w:val="32"/>
          <w14:textFill>
            <w14:solidFill>
              <w14:schemeClr w14:val="tx1"/>
            </w14:solidFill>
          </w14:textFill>
        </w:rPr>
        <w:t xml:space="preserve"> </w:t>
      </w:r>
    </w:p>
    <w:p w14:paraId="468C377C">
      <w:pPr>
        <w:keepNext w:val="0"/>
        <w:keepLines w:val="0"/>
        <w:pageBreakBefore w:val="0"/>
        <w:widowControl w:val="0"/>
        <w:kinsoku/>
        <w:wordWrap/>
        <w:overflowPunct/>
        <w:topLinePunct w:val="0"/>
        <w:autoSpaceDE/>
        <w:autoSpaceDN/>
        <w:bidi w:val="0"/>
        <w:adjustRightInd w:val="0"/>
        <w:snapToGrid w:val="0"/>
        <w:spacing w:line="339" w:lineRule="auto"/>
        <w:jc w:val="center"/>
        <w:textAlignment w:val="auto"/>
        <w:rPr>
          <w:rFonts w:ascii="华文中宋" w:hAnsi="华文中宋" w:eastAsia="华文中宋"/>
          <w:color w:val="000000" w:themeColor="text1"/>
          <w:sz w:val="36"/>
          <w:szCs w:val="36"/>
          <w14:textFill>
            <w14:solidFill>
              <w14:schemeClr w14:val="tx1"/>
            </w14:solidFill>
          </w14:textFill>
        </w:rPr>
      </w:pPr>
    </w:p>
    <w:p w14:paraId="63C59475">
      <w:pPr>
        <w:keepNext w:val="0"/>
        <w:keepLines w:val="0"/>
        <w:pageBreakBefore w:val="0"/>
        <w:widowControl w:val="0"/>
        <w:kinsoku/>
        <w:wordWrap/>
        <w:overflowPunct/>
        <w:topLinePunct w:val="0"/>
        <w:autoSpaceDE/>
        <w:autoSpaceDN/>
        <w:bidi w:val="0"/>
        <w:adjustRightInd w:val="0"/>
        <w:snapToGrid w:val="0"/>
        <w:spacing w:line="339" w:lineRule="auto"/>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第二部分  形势分析</w:t>
      </w:r>
    </w:p>
    <w:p w14:paraId="7E68AA10">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p>
    <w:p w14:paraId="351CA7A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2026年，是一个具有特殊意义的年份。党的二十届四中全会精神深入贯彻，国家“十五五”规划全面启动。中心要按照国家和陕西“十五五”教育发展的规划部署，深入分析“当下之形”，精准聚焦“长远之势”，在竞争激烈的陕西基础发展进程中，以“干”字当头，以“闯”字聚力，为中心教育事业的发展赢得战略主动。</w:t>
      </w:r>
    </w:p>
    <w:p w14:paraId="3AC88FA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一、全面学习领悟党的二十届四中全会精神，按照国家和省上对教育工作“十五五”的重要部署，精心谋划中心教育事业新的发展目标</w:t>
      </w:r>
    </w:p>
    <w:p w14:paraId="5B419976">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从国家层面看，《教育强国建设规划纲要》《加快建设教育强国三年行动计划（2025-2027年）》等重磅文件陆续出台。党的二十届四中全会胜利召开，提出：锚定“十五五”，实施新时代立德树人工程，推动基础教育扩优提质，统筹义务教育优质均衡发展，扩大普通高中办学资源。2026年1月全国教育工作会议明确提出，要“以攻坚精神发力推进各项重大任务，确保‘十五五’高质量开局”。</w:t>
      </w:r>
    </w:p>
    <w:p w14:paraId="7E25EB48">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从陕西教育看，2026年，陕西教育发展“十五五”画卷即将全新展现。关系基础教育发展的许多重大变化即将发生或正在发生。基础教育办学资源调整势在必行，高中录取率将再次提升，中小学新的考试管理要求和作息时间等硬性规定已落地实施，关系学生全面发展的立德树人、科技教育和心理健康等工作地位更加重要，基础教育“以人为本，规范办学”的工作指向更加明确。</w:t>
      </w:r>
    </w:p>
    <w:p w14:paraId="09DCEDFB">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从中心发展看，未来五年，我们既要主动适应教育形势的快速发展，认真思考“干什么”，谋划好中心2026年工作目标和“十五五”中心教育事业发展的新蓝图；还要精心策划“怎么干”，拿出实干精神，追求更实工作业绩；同时，要坚定“心有所想，干有所成”的决心和态度，力争“十五五”开局之年的各项工作既能“谋得好”，还要“干得成”！</w:t>
      </w:r>
    </w:p>
    <w:p w14:paraId="4E54D04B">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二、清醒认识存在的问题</w:t>
      </w:r>
    </w:p>
    <w:p w14:paraId="37C287BB">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在谋划新目标，开启新征程的同时，我们也应当清醒认识工作中存在的突出问题和不足之处。</w:t>
      </w:r>
    </w:p>
    <w:p w14:paraId="1A282BA7">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（一）委厅对中心的发展现状指出两个问题</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一是中心党委对两所高中党总支和党支部的指导和建设力度不够；二是教师队伍建设仍需加强，进一步提升教育教学质量。尤其是高中扩招和义务段招生入学一件事，给中心发展带来机遇的同时，也意味着更严峻挑战。</w:t>
      </w:r>
    </w:p>
    <w:p w14:paraId="322199D0">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（二）校长“管理水平和治校能力”亟待提升。</w:t>
      </w:r>
      <w:r>
        <w:rPr>
          <w:rFonts w:hint="default" w:ascii="Times New Roman" w:hAnsi="Times New Roman" w:eastAsia="仿宋_GB2312" w:cs="Times New Roman"/>
          <w:color w:val="000000" w:themeColor="text1"/>
          <w:sz w:val="32"/>
          <w:szCs w:val="32"/>
          <w14:textFill>
            <w14:solidFill>
              <w14:schemeClr w14:val="tx1"/>
            </w14:solidFill>
          </w14:textFill>
        </w:rPr>
        <w:t>近年来，中心各学校的领导班子变化大、调整多。客观评价，各校新提任“一把手”走上岗位后，拿出了一定作为，做出了一些成绩。但是，距离委厅、油田以及广大学生家长对优质办学的期待，比较兄弟学校的快速发展，衡量中心学校之间管理水平、质量走向和实干创新等方面的差异，部分</w:t>
      </w:r>
      <w:r>
        <w:rPr>
          <w:rFonts w:hint="default" w:ascii="Times New Roman" w:hAnsi="Times New Roman" w:eastAsia="仿宋_GB2312" w:cs="Times New Roman"/>
          <w:bCs/>
          <w:color w:val="000000" w:themeColor="text1"/>
          <w:sz w:val="32"/>
          <w:szCs w:val="32"/>
          <w14:textFill>
            <w14:solidFill>
              <w14:schemeClr w14:val="tx1"/>
            </w14:solidFill>
          </w14:textFill>
        </w:rPr>
        <w:t>校长对教师队伍的作风建设抓的还不够实，对最新教育教学管理理论和评价体系研究不够深（甚至没有研究），对自身要求和事业要求不够高，抓班子偏“宽、松、软”，“咬耳、扯袖、红脸、出汗”不够经常，班子作用发挥不充分。部分班子甚至存在内部不团结的严重问题。</w:t>
      </w:r>
      <w:r>
        <w:rPr>
          <w:rFonts w:hint="default" w:ascii="Times New Roman" w:hAnsi="Times New Roman" w:eastAsia="仿宋_GB2312" w:cs="Times New Roman"/>
          <w:color w:val="000000" w:themeColor="text1"/>
          <w:sz w:val="32"/>
          <w:szCs w:val="32"/>
          <w14:textFill>
            <w14:solidFill>
              <w14:schemeClr w14:val="tx1"/>
            </w14:solidFill>
          </w14:textFill>
        </w:rPr>
        <w:t xml:space="preserve">校长是一所学校的领头雁、排头兵，如果校长都“难事不为”，甚或“事事难为”，学校发展怎能实现“大有作为”？ </w:t>
      </w:r>
    </w:p>
    <w:p w14:paraId="29CDBF94">
      <w:pPr>
        <w:keepNext w:val="0"/>
        <w:keepLines w:val="0"/>
        <w:pageBreakBefore w:val="0"/>
        <w:widowControl w:val="0"/>
        <w:kinsoku/>
        <w:wordWrap/>
        <w:overflowPunct/>
        <w:topLinePunct w:val="0"/>
        <w:autoSpaceDE/>
        <w:autoSpaceDN/>
        <w:bidi w:val="0"/>
        <w:adjustRightInd w:val="0"/>
        <w:snapToGrid w:val="0"/>
        <w:spacing w:line="339" w:lineRule="auto"/>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   </w:t>
      </w:r>
      <w:r>
        <w:rPr>
          <w:rFonts w:hint="eastAsia" w:ascii="楷体_GB2312" w:hAnsi="楷体_GB2312" w:eastAsia="楷体_GB2312" w:cs="楷体_GB2312"/>
          <w:b/>
          <w:color w:val="000000" w:themeColor="text1"/>
          <w:sz w:val="32"/>
          <w:szCs w:val="32"/>
          <w14:textFill>
            <w14:solidFill>
              <w14:schemeClr w14:val="tx1"/>
            </w14:solidFill>
          </w14:textFill>
        </w:rPr>
        <w:t>（三）党建助力学校发展的工作力度仍需加强。</w:t>
      </w:r>
      <w:r>
        <w:rPr>
          <w:rFonts w:hint="default" w:ascii="Times New Roman" w:hAnsi="Times New Roman" w:eastAsia="仿宋_GB2312" w:cs="Times New Roman"/>
          <w:color w:val="000000" w:themeColor="text1"/>
          <w:sz w:val="32"/>
          <w:szCs w:val="32"/>
          <w14:textFill>
            <w14:solidFill>
              <w14:schemeClr w14:val="tx1"/>
            </w14:solidFill>
          </w14:textFill>
        </w:rPr>
        <w:t>各学校书记应当做个认真盘点！在过去一年，学校党组织在思想引领、作风建设、业务融合等方面发挥了哪些重要作用，产生了哪些可以“叫得响、效果好”的成功经验？党员队伍对师德师风、创先争优、青年教师成长发挥了什么影响，带动队伍在哪些方面有了明显进步和提高？2026年，“以实干出政绩”是党中央对全体党员干部提出的更高要求。党员干部“强化实干精神，干出更实政绩”必须由党组织引领在前，示范在前。</w:t>
      </w:r>
    </w:p>
    <w:p w14:paraId="69FA54A8">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（四）教育教学存在的“顽瘴痼疾”必须下更大力气整改。</w:t>
      </w:r>
      <w:r>
        <w:rPr>
          <w:rFonts w:hint="default" w:ascii="Times New Roman" w:hAnsi="Times New Roman" w:eastAsia="仿宋_GB2312" w:cs="Times New Roman"/>
          <w:color w:val="000000" w:themeColor="text1"/>
          <w:sz w:val="32"/>
          <w:szCs w:val="32"/>
          <w14:textFill>
            <w14:solidFill>
              <w14:schemeClr w14:val="tx1"/>
            </w14:solidFill>
          </w14:textFill>
        </w:rPr>
        <w:t>2025年，中心对各学校教育教学的检查不可谓不细不严，工作指导、各方面提示也始终在同步跟进。但是，从教学常规检查、中高考质量分析、年度考核、毕业年级巡查等工作中，仍然发现一些“顽瘴痼疾”没有得到学校重视。对8所中小学教育教学的常规管理，中心将牵头出台统一规范、统一标准，唯有如此，才能把教育教学常规管理抓出新的面貌，体现更高标准。</w:t>
      </w:r>
    </w:p>
    <w:p w14:paraId="2D65070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（五）队伍建设与管理还需更大力度推进改革。</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师德师风仍存在隐患。尽管中心大力倡导“弘扬教育家精神”的学习，更大力度健全了师德师风管理制度，组织了各类学习培训，仍有学校出现师德师风问题，造成负面影响。这说明学校对新形势下教师队伍管理的新问题、新动向、新特点研究不够。个别学校对上级部门发布的师德师风管理规定长期停留在口头说教或书面文字上，没有落实在具体行动中。</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年轻干部的锻炼和培养普遍存在“有计划、缺路径；有名单、缺锤炼”的问题。培养措施针对性不强，方法单一，成效不彰。</w:t>
      </w:r>
      <w:r>
        <w:rPr>
          <w:rFonts w:hint="default" w:ascii="Times New Roman" w:hAnsi="Times New Roman" w:eastAsia="仿宋_GB2312" w:cs="Times New Roman"/>
          <w:b/>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对于中心大力推行的年级组长负责制，部分学校仍未真正理清思路，工作还处在权责下放模糊、配套制度不足的初级阶段。这项改革关系重大，绝不能畏缩不前或半途而废，更不能做成“新瓶装旧酒”的表面文章。</w:t>
      </w:r>
    </w:p>
    <w:p w14:paraId="50E063F3">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三、坚持“质量立校”不动摇，聚焦“管理强校”不停步</w:t>
      </w:r>
    </w:p>
    <w:p w14:paraId="79B08DA1">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同志们，面向“十五五”教育发展新的目标，迈上教育强国新的征程，任何困难、问题和阻碍，都不能阻挡中心教育事业阔步向前的奋进步伐。回首中心发展20年，石油普教人历来就有“不怕困难，敢于奋斗，永争第一”的优良传统和事业豪情。形势越是紧迫、难关越是艰险，越要保持清醒的战略头脑和强大的战略定力。2026年是“十五五”开局之年，也是中心新一轮五年发展的开篇之年。石油普教人必须精准研判中心在陕西基础教育发展大局中的事业定位，坚守“减负提质增优”目标不动摇，聚焦“管理改革强校”工作不松劲，以更强信心、更大作为推动石油普教事业发展实现新的突破。</w:t>
      </w:r>
    </w:p>
    <w:p w14:paraId="4DF790B9">
      <w:pPr>
        <w:keepNext w:val="0"/>
        <w:keepLines w:val="0"/>
        <w:pageBreakBefore w:val="0"/>
        <w:widowControl w:val="0"/>
        <w:kinsoku/>
        <w:wordWrap/>
        <w:overflowPunct/>
        <w:topLinePunct w:val="0"/>
        <w:autoSpaceDE/>
        <w:autoSpaceDN/>
        <w:bidi w:val="0"/>
        <w:adjustRightInd w:val="0"/>
        <w:snapToGrid w:val="0"/>
        <w:spacing w:line="339" w:lineRule="auto"/>
        <w:jc w:val="center"/>
        <w:textAlignment w:val="auto"/>
        <w:rPr>
          <w:rFonts w:ascii="华文中宋" w:hAnsi="华文中宋" w:eastAsia="华文中宋"/>
          <w:color w:val="000000" w:themeColor="text1"/>
          <w:sz w:val="36"/>
          <w:szCs w:val="36"/>
          <w14:textFill>
            <w14:solidFill>
              <w14:schemeClr w14:val="tx1"/>
            </w14:solidFill>
          </w14:textFill>
        </w:rPr>
      </w:pPr>
    </w:p>
    <w:p w14:paraId="1C70224A">
      <w:pPr>
        <w:keepNext w:val="0"/>
        <w:keepLines w:val="0"/>
        <w:pageBreakBefore w:val="0"/>
        <w:widowControl w:val="0"/>
        <w:kinsoku/>
        <w:wordWrap/>
        <w:overflowPunct/>
        <w:topLinePunct w:val="0"/>
        <w:autoSpaceDE/>
        <w:autoSpaceDN/>
        <w:bidi w:val="0"/>
        <w:adjustRightInd w:val="0"/>
        <w:snapToGrid w:val="0"/>
        <w:spacing w:line="339" w:lineRule="auto"/>
        <w:jc w:val="center"/>
        <w:textAlignment w:val="auto"/>
        <w:rPr>
          <w:rFonts w:ascii="华文中宋" w:hAnsi="华文中宋" w:eastAsia="华文中宋"/>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第三部分   2026年重点工作</w:t>
      </w:r>
    </w:p>
    <w:p w14:paraId="04CF4C51">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p>
    <w:p w14:paraId="524A00E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指导思想：</w:t>
      </w:r>
      <w:r>
        <w:rPr>
          <w:rFonts w:hint="default" w:ascii="Times New Roman" w:hAnsi="Times New Roman" w:eastAsia="仿宋_GB2312" w:cs="Times New Roman"/>
          <w:color w:val="000000" w:themeColor="text1"/>
          <w:sz w:val="32"/>
          <w:szCs w:val="32"/>
          <w14:textFill>
            <w14:solidFill>
              <w14:schemeClr w14:val="tx1"/>
            </w14:solidFill>
          </w14:textFill>
        </w:rPr>
        <w:t>2026年，石油普教中心坚持以习近平新时代中国特色社会主义思想为指导，全面贯彻落实党的二十届四中全会精神及陕西省教育工作会议精神。深入学习贯彻习近平总书记历次来陕考察重要讲话重要指示精神。认真学习国家和省上“十五五”教育发展规划，科学编制中心“十五五”教育发展规划。充分发挥各级党组织示范引领作用，持续贯彻中央八项规定精神，开展主题教育，进一步强化党风、廉洁政风、改进作风、严管师风。持之以恒落实立德树人根本任务，以更大力度抓细抓实教育教学常规管理，以更多举措建优建强教师队伍，以更严手段保证学校发展和中心大局的安全稳定。全力提高校长办学治校能力，深入推行学校管理制度改革，以改革促进质量提高，促进中心和学校更好更快发展，力争实现“十五五”良好开局。</w:t>
      </w:r>
    </w:p>
    <w:p w14:paraId="7E6DEE0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2026年，从中心到学校，重点抓好七个方面的工作。</w:t>
      </w:r>
    </w:p>
    <w:p w14:paraId="285A839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b/>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w:t>
      </w:r>
      <w:r>
        <w:rPr>
          <w:rFonts w:hint="eastAsia" w:ascii="黑体" w:hAnsi="黑体" w:eastAsia="黑体"/>
          <w:b/>
          <w:color w:val="000000" w:themeColor="text1"/>
          <w:sz w:val="32"/>
          <w:szCs w:val="32"/>
          <w14:textFill>
            <w14:solidFill>
              <w14:schemeClr w14:val="tx1"/>
            </w14:solidFill>
          </w14:textFill>
        </w:rPr>
        <w:t>深入学习贯彻党的二十届四中全会精神，认真谋划中心“十五五”发展规划</w:t>
      </w:r>
    </w:p>
    <w:p w14:paraId="16FEC262">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高度重</w:t>
      </w:r>
      <w:r>
        <w:rPr>
          <w:rFonts w:hint="default" w:ascii="Times New Roman" w:hAnsi="Times New Roman" w:eastAsia="仿宋_GB2312" w:cs="Times New Roman"/>
          <w:bCs/>
          <w:color w:val="000000" w:themeColor="text1"/>
          <w:sz w:val="32"/>
          <w:szCs w:val="32"/>
          <w14:textFill>
            <w14:solidFill>
              <w14:schemeClr w14:val="tx1"/>
            </w14:solidFill>
          </w14:textFill>
        </w:rPr>
        <w:t>视党的二十届四中全会精神的学习、教育和宣传。在党组织示范带动下，统筹抓好 “第一议题”“前置学习”和“三会一课”制度落实，深入学习党的理论，提高政治站位，筑牢思想根基。推动学校党组织更加紧密地关联办学育人、师德师风、干部成长、宣传教育及意识形态等工作，更大力度发挥党组织的政治组织功能和示范引领作用。进一步强化共青团、少先队建设，引领青少年学生传承红色基因，厚植爱党爱国情怀。中心党委牵头组织学习国家和陕西教育发展“十五五”规划，凝聚共识，放眼长远，紧跟教育形势发展，启动中心（包括学校）新一轮五年发展规划的编制工作。</w:t>
      </w:r>
    </w:p>
    <w:p w14:paraId="4D9F9B73">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在这里要特别强调，2026年各学校</w:t>
      </w:r>
      <w:r>
        <w:rPr>
          <w:rFonts w:hint="default" w:ascii="Times New Roman" w:hAnsi="Times New Roman" w:eastAsia="仿宋_GB2312" w:cs="Times New Roman"/>
          <w:bCs/>
          <w:color w:val="000000" w:themeColor="text1"/>
          <w:sz w:val="32"/>
          <w:szCs w:val="32"/>
          <w14:textFill>
            <w14:solidFill>
              <w14:schemeClr w14:val="tx1"/>
            </w14:solidFill>
          </w14:textFill>
        </w:rPr>
        <w:t>书记必须明确主责，重点抓实抓好三项工作。</w:t>
      </w:r>
      <w:r>
        <w:rPr>
          <w:rFonts w:hint="default" w:ascii="Times New Roman" w:hAnsi="Times New Roman" w:eastAsia="仿宋_GB2312" w:cs="Times New Roman"/>
          <w:b/>
          <w:bCs/>
          <w:color w:val="000000" w:themeColor="text1"/>
          <w:sz w:val="32"/>
          <w:szCs w:val="32"/>
          <w14:textFill>
            <w14:solidFill>
              <w14:schemeClr w14:val="tx1"/>
            </w14:solidFill>
          </w14:textFill>
        </w:rPr>
        <w:t>一是抓实党建，抓好党务。</w:t>
      </w:r>
      <w:r>
        <w:rPr>
          <w:rFonts w:hint="default" w:ascii="Times New Roman" w:hAnsi="Times New Roman" w:eastAsia="仿宋_GB2312" w:cs="Times New Roman"/>
          <w:bCs/>
          <w:color w:val="000000" w:themeColor="text1"/>
          <w:sz w:val="32"/>
          <w:szCs w:val="32"/>
          <w14:textFill>
            <w14:solidFill>
              <w14:schemeClr w14:val="tx1"/>
            </w14:solidFill>
          </w14:textFill>
        </w:rPr>
        <w:t>深入贯彻落实好党的政治理论学习，以党的教育方针为统领，围绕立德树人根本任务，以党的创新理论武装全校教师的思想，结合学校教育事业发展现状，明确主攻方向，与班子一道拟定好破解质量提升难题的措施，凝聚干事创业的共识。</w:t>
      </w:r>
      <w:r>
        <w:rPr>
          <w:rFonts w:hint="default" w:ascii="Times New Roman" w:hAnsi="Times New Roman" w:eastAsia="仿宋_GB2312" w:cs="Times New Roman"/>
          <w:b/>
          <w:bCs/>
          <w:color w:val="000000" w:themeColor="text1"/>
          <w:sz w:val="32"/>
          <w:szCs w:val="32"/>
          <w14:textFill>
            <w14:solidFill>
              <w14:schemeClr w14:val="tx1"/>
            </w14:solidFill>
          </w14:textFill>
        </w:rPr>
        <w:t>二是不断落实党小组建在年级组的有力举措。</w:t>
      </w:r>
      <w:r>
        <w:rPr>
          <w:rFonts w:hint="default" w:ascii="Times New Roman" w:hAnsi="Times New Roman" w:eastAsia="仿宋_GB2312" w:cs="Times New Roman"/>
          <w:bCs/>
          <w:color w:val="000000" w:themeColor="text1"/>
          <w:sz w:val="32"/>
          <w:szCs w:val="32"/>
          <w14:textFill>
            <w14:solidFill>
              <w14:schemeClr w14:val="tx1"/>
            </w14:solidFill>
          </w14:textFill>
        </w:rPr>
        <w:t>抓实党建强作风，促进党建业务高度融合，发挥出党建对事业发展的“核动力”作用！</w:t>
      </w:r>
      <w:r>
        <w:rPr>
          <w:rFonts w:hint="default" w:ascii="Times New Roman" w:hAnsi="Times New Roman" w:eastAsia="仿宋_GB2312" w:cs="Times New Roman"/>
          <w:b/>
          <w:bCs/>
          <w:color w:val="000000" w:themeColor="text1"/>
          <w:sz w:val="32"/>
          <w:szCs w:val="32"/>
          <w14:textFill>
            <w14:solidFill>
              <w14:schemeClr w14:val="tx1"/>
            </w14:solidFill>
          </w14:textFill>
        </w:rPr>
        <w:t>三是进一步抓好青年教师成长。</w:t>
      </w:r>
      <w:r>
        <w:rPr>
          <w:rFonts w:hint="default" w:ascii="Times New Roman" w:hAnsi="Times New Roman" w:eastAsia="仿宋_GB2312" w:cs="Times New Roman"/>
          <w:bCs/>
          <w:color w:val="000000" w:themeColor="text1"/>
          <w:sz w:val="32"/>
          <w:szCs w:val="32"/>
          <w14:textFill>
            <w14:solidFill>
              <w14:schemeClr w14:val="tx1"/>
            </w14:solidFill>
          </w14:textFill>
        </w:rPr>
        <w:t>结合中心人员年龄结构的变化趋势，高度关注、切实帮助青年教师快速成长发展，他们是学校不断发展的主力军！要</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深入</w:t>
      </w:r>
      <w:r>
        <w:rPr>
          <w:rFonts w:hint="default" w:ascii="Times New Roman" w:hAnsi="Times New Roman" w:eastAsia="仿宋_GB2312" w:cs="Times New Roman"/>
          <w:bCs/>
          <w:color w:val="000000" w:themeColor="text1"/>
          <w:sz w:val="32"/>
          <w:szCs w:val="32"/>
          <w14:textFill>
            <w14:solidFill>
              <w14:schemeClr w14:val="tx1"/>
            </w14:solidFill>
          </w14:textFill>
        </w:rPr>
        <w:t>青年教师</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群体</w:t>
      </w:r>
      <w:r>
        <w:rPr>
          <w:rFonts w:hint="default" w:ascii="Times New Roman" w:hAnsi="Times New Roman" w:eastAsia="仿宋_GB2312" w:cs="Times New Roman"/>
          <w:bCs/>
          <w:color w:val="000000" w:themeColor="text1"/>
          <w:sz w:val="32"/>
          <w:szCs w:val="32"/>
          <w14:textFill>
            <w14:solidFill>
              <w14:schemeClr w14:val="tx1"/>
            </w14:solidFill>
          </w14:textFill>
        </w:rPr>
        <w:t>，了解思想状况，关心、帮助、照顾好他们在学校的工作和生活，引领他们融入集体，主动思考，逐步建立起与学校“同呼吸、共命运”的认识，规划好青年教师的发展路径，支持好青年教师的创新举措，更好更快促进青年教师的成长发展。</w:t>
      </w:r>
    </w:p>
    <w:p w14:paraId="473AAC63">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二、持续深化全面从严治党，严格落实中央八项规定精神</w:t>
      </w:r>
    </w:p>
    <w:p w14:paraId="5BDF526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继续抓好全面从严治党，深入贯彻中央八项规定精神学习教育。进一步抓好党员干部队伍作风建设和纪律建设，认真组织廉洁教育、警示教育、观摩学习，树牢全体党员干部“廉洁奉公、执政为民”的思想认识。进一步发挥中心纪委、学校党组织的监督作用，深度聚焦教育领域专项整治工作，指导学校进一步落实好委厅、驻厅纪检组、中心及属地教育部门出台的“校园餐”、校服、教辅管理各项制度；采取更多方式督查学校在落实委厅、中心重大决策方面的实干实绩。进一步推动“清廉学校”“清廉机关”建设，切实巩固中心风清气正的政治生态。</w:t>
      </w:r>
    </w:p>
    <w:p w14:paraId="30C940BD">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三、更大力度推行管理改革，激发干部队伍干事创业的责任心和使命感</w:t>
      </w:r>
    </w:p>
    <w:p w14:paraId="49009753">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2026年，中心将深入调研校长、年级组长、年轻干部队伍建设与发展现状，加大力度落实干部任用管理改革。</w:t>
      </w:r>
    </w:p>
    <w:p w14:paraId="170EAC1E">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一是推动年级组长负责制全面实施，让学校扁平化管理真正落地见效。</w:t>
      </w:r>
      <w:r>
        <w:rPr>
          <w:rFonts w:hint="default" w:ascii="Times New Roman" w:hAnsi="Times New Roman" w:eastAsia="仿宋_GB2312" w:cs="Times New Roman"/>
          <w:color w:val="000000" w:themeColor="text1"/>
          <w:sz w:val="32"/>
          <w:szCs w:val="32"/>
          <w14:textFill>
            <w14:solidFill>
              <w14:schemeClr w14:val="tx1"/>
            </w14:solidFill>
          </w14:textFill>
        </w:rPr>
        <w:t>在中心工作指导到位、待遇保障到位的前提下，学校必须认真学习借鉴兄弟学校成功经验，结合本校实际，对年级组长的工作定位、管理职责、任务目标、考核兑现等进行全新设计和统筹规划；要赋予年级组长在人事建议、绩效分配、活动组织上的管理权，更大力度支持其开展工作；要集中各方智慧，发动各方建言献策，确保这项工作契合实际、策划周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，并</w:t>
      </w:r>
      <w:r>
        <w:rPr>
          <w:rFonts w:hint="default" w:ascii="Times New Roman" w:hAnsi="Times New Roman" w:eastAsia="仿宋_GB2312" w:cs="Times New Roman"/>
          <w:color w:val="000000" w:themeColor="text1"/>
          <w:sz w:val="32"/>
          <w:szCs w:val="32"/>
          <w14:textFill>
            <w14:solidFill>
              <w14:schemeClr w14:val="tx1"/>
            </w14:solidFill>
          </w14:textFill>
        </w:rPr>
        <w:t>顺利实施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中心在春季开学检查、教学常规检查及质量分析会上，这项工作都是校长必须汇报的重点内容。中心人事部要安排对这项工作的专项检查，指导和督促学校就此项工作拿出“新招、实招、好招”。要通过这项管理改革，让学校管理呈现新的气象，为质量提高找到新的助力点和突破口！</w:t>
      </w:r>
    </w:p>
    <w:p w14:paraId="1BD363AD">
      <w:pPr>
        <w:keepNext w:val="0"/>
        <w:keepLines w:val="0"/>
        <w:pageBreakBefore w:val="0"/>
        <w:widowControl w:val="0"/>
        <w:kinsoku/>
        <w:wordWrap/>
        <w:overflowPunct/>
        <w:topLinePunct w:val="0"/>
        <w:autoSpaceDE/>
        <w:autoSpaceDN/>
        <w:bidi w:val="0"/>
        <w:adjustRightInd w:val="0"/>
        <w:snapToGrid w:val="0"/>
        <w:spacing w:line="339" w:lineRule="auto"/>
        <w:ind w:firstLine="64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二是探索实施新的校长负责制。</w:t>
      </w:r>
      <w:r>
        <w:rPr>
          <w:rFonts w:hint="default" w:ascii="Times New Roman" w:hAnsi="Times New Roman" w:eastAsia="仿宋_GB2312" w:cs="Times New Roman"/>
          <w:color w:val="000000" w:themeColor="text1"/>
          <w:sz w:val="32"/>
          <w:szCs w:val="32"/>
          <w14:textFill>
            <w14:solidFill>
              <w14:schemeClr w14:val="tx1"/>
            </w14:solidFill>
          </w14:textFill>
        </w:rPr>
        <w:t>分析当前中心面临的严峻办学形势，对照委厅、油田及人民群众对优质办学品牌的强烈愿望，中心必须对校长的综合素质能力、管理治校水平提出更高标准和要求，必须坚持“重实干、凭实绩”用干部的原则，逐步推行“能者上、庸者让”的校长任用制度改革</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探索</w:t>
      </w:r>
      <w:r>
        <w:rPr>
          <w:rFonts w:hint="default" w:ascii="Times New Roman" w:hAnsi="Times New Roman" w:eastAsia="仿宋_GB2312" w:cs="Times New Roman"/>
          <w:bCs/>
          <w:color w:val="000000" w:themeColor="text1"/>
          <w:sz w:val="32"/>
          <w:szCs w:val="32"/>
          <w14:textFill>
            <w14:solidFill>
              <w14:schemeClr w14:val="tx1"/>
            </w14:solidFill>
          </w14:textFill>
        </w:rPr>
        <w:t>实施“一长多校”管理模式，建立校长“能上能下”的新机制，全面避免因为校长无为而导致的学校发展动能不足问题。要采取更多措施，更大力度激发校长创业实干的热情和动能</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让8位校长都能成为办学治校的行家里手，成为委厅、中心教育工作重大决策的执行者、行动派、实干家。</w:t>
      </w:r>
    </w:p>
    <w:p w14:paraId="07EAB7F2">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三要加快年轻干部的培养和锻造。</w:t>
      </w:r>
      <w:r>
        <w:rPr>
          <w:rFonts w:hint="default" w:ascii="Times New Roman" w:hAnsi="Times New Roman" w:eastAsia="仿宋_GB2312" w:cs="Times New Roman"/>
          <w:color w:val="000000" w:themeColor="text1"/>
          <w:sz w:val="32"/>
          <w:szCs w:val="32"/>
          <w14:textFill>
            <w14:solidFill>
              <w14:schemeClr w14:val="tx1"/>
            </w14:solidFill>
          </w14:textFill>
        </w:rPr>
        <w:t>春季开学后，中心将组织对各学校年轻干部培育工作进行一次全方位调研。目的是了解各学校年轻干部队伍建设实况，收集、推广在培养年轻干部工作中涌现出的好经验、好做法，挖掘和发现更多优秀管理人才，进一步充实后备干部库，为建强学校管理团队、建设高水平校长队伍奠定坚实的人力资源基础。</w:t>
      </w:r>
    </w:p>
    <w:p w14:paraId="08BD1879">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四、强化教育教学管理，推动学校育人质量再提高</w:t>
      </w:r>
    </w:p>
    <w:p w14:paraId="01F741BA">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中心确定2026年为“</w:t>
      </w:r>
      <w:r>
        <w:rPr>
          <w:rFonts w:hint="default" w:ascii="Times New Roman" w:hAnsi="Times New Roman" w:eastAsia="仿宋_GB2312" w:cs="Times New Roman"/>
          <w:b/>
          <w:color w:val="000000" w:themeColor="text1"/>
          <w:sz w:val="32"/>
          <w:szCs w:val="32"/>
          <w14:textFill>
            <w14:solidFill>
              <w14:schemeClr w14:val="tx1"/>
            </w14:solidFill>
          </w14:textFill>
        </w:rPr>
        <w:t>质量提升攻坚年</w:t>
      </w:r>
      <w:r>
        <w:rPr>
          <w:rFonts w:hint="default" w:ascii="Times New Roman" w:hAnsi="Times New Roman" w:eastAsia="仿宋_GB2312" w:cs="Times New Roman"/>
          <w:color w:val="000000" w:themeColor="text1"/>
          <w:sz w:val="32"/>
          <w:szCs w:val="32"/>
          <w14:textFill>
            <w14:solidFill>
              <w14:schemeClr w14:val="tx1"/>
            </w14:solidFill>
          </w14:textFill>
        </w:rPr>
        <w:t>”，把提高教育教学质量放在最紧迫、最重要的核心地位。着力抓好七项工作。</w:t>
      </w:r>
    </w:p>
    <w:p w14:paraId="23156A47">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（一）统一教育教学管理标准。</w:t>
      </w:r>
      <w:r>
        <w:rPr>
          <w:rFonts w:hint="default" w:ascii="Times New Roman" w:hAnsi="Times New Roman" w:eastAsia="仿宋_GB2312" w:cs="Times New Roman"/>
          <w:bCs/>
          <w:color w:val="000000" w:themeColor="text1"/>
          <w:sz w:val="32"/>
          <w:szCs w:val="32"/>
          <w14:textFill>
            <w14:solidFill>
              <w14:schemeClr w14:val="tx1"/>
            </w14:solidFill>
          </w14:textFill>
        </w:rPr>
        <w:t>今年起，中心各校按照学段划分，将实施教育教学工作的统一规范化管理，标准更高，要求更严，措施更加具体，全面杜绝教育教学管理失序失范失职等“顽瘴痼疾”！</w:t>
      </w:r>
    </w:p>
    <w:p w14:paraId="09D5AB9D">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（二）进一步落实《新时代陕西省立德树人工作指南》。</w:t>
      </w:r>
      <w:r>
        <w:rPr>
          <w:rFonts w:hint="default" w:ascii="Times New Roman" w:hAnsi="Times New Roman" w:eastAsia="仿宋_GB2312" w:cs="Times New Roman"/>
          <w:color w:val="000000" w:themeColor="text1"/>
          <w:sz w:val="32"/>
          <w:szCs w:val="32"/>
          <w14:textFill>
            <w14:solidFill>
              <w14:schemeClr w14:val="tx1"/>
            </w14:solidFill>
          </w14:textFill>
        </w:rPr>
        <w:t>各学校建立“校长牵头、德育处统筹、学科教师全员参与”的工作机制，建立三级责任清单，开展德育工作专题培训，将立德树人工作成效纳入办学质量评估、绩效考核和评优评先考核。</w:t>
      </w:r>
      <w:r>
        <w:rPr>
          <w:rFonts w:hint="default" w:ascii="Times New Roman" w:hAnsi="Times New Roman" w:eastAsia="仿宋_GB2312" w:cs="Times New Roman"/>
          <w:b/>
          <w:color w:val="000000" w:themeColor="text1"/>
          <w:sz w:val="32"/>
          <w:szCs w:val="32"/>
          <w14:textFill>
            <w14:solidFill>
              <w14:schemeClr w14:val="tx1"/>
            </w14:solidFill>
          </w14:textFill>
        </w:rPr>
        <w:t>一要</w:t>
      </w:r>
      <w:r>
        <w:rPr>
          <w:rFonts w:hint="default" w:ascii="Times New Roman" w:hAnsi="Times New Roman" w:eastAsia="仿宋_GB2312" w:cs="Times New Roman"/>
          <w:color w:val="000000" w:themeColor="text1"/>
          <w:sz w:val="32"/>
          <w:szCs w:val="32"/>
          <w14:textFill>
            <w14:solidFill>
              <w14:schemeClr w14:val="tx1"/>
            </w14:solidFill>
          </w14:textFill>
        </w:rPr>
        <w:t>深挖陕西本土资源、红色革命资源、油田工业发展资源，创新和丰富立德树人育人活动载体与内容。</w:t>
      </w:r>
      <w:r>
        <w:rPr>
          <w:rFonts w:hint="default" w:ascii="Times New Roman" w:hAnsi="Times New Roman" w:eastAsia="仿宋_GB2312" w:cs="Times New Roman"/>
          <w:b/>
          <w:color w:val="000000" w:themeColor="text1"/>
          <w:sz w:val="32"/>
          <w:szCs w:val="32"/>
          <w14:textFill>
            <w14:solidFill>
              <w14:schemeClr w14:val="tx1"/>
            </w14:solidFill>
          </w14:textFill>
        </w:rPr>
        <w:t>二要</w:t>
      </w:r>
      <w:r>
        <w:rPr>
          <w:rFonts w:hint="default" w:ascii="Times New Roman" w:hAnsi="Times New Roman" w:eastAsia="仿宋_GB2312" w:cs="Times New Roman"/>
          <w:color w:val="000000" w:themeColor="text1"/>
          <w:sz w:val="32"/>
          <w:szCs w:val="32"/>
          <w14:textFill>
            <w14:solidFill>
              <w14:schemeClr w14:val="tx1"/>
            </w14:solidFill>
          </w14:textFill>
        </w:rPr>
        <w:t>持续推进“课程思政”融合。各学校要制定学科课程思政实施指南，打造一批课程思政示范课和优秀案例。</w:t>
      </w:r>
      <w:r>
        <w:rPr>
          <w:rFonts w:hint="default" w:ascii="Times New Roman" w:hAnsi="Times New Roman" w:eastAsia="仿宋_GB2312" w:cs="Times New Roman"/>
          <w:b/>
          <w:color w:val="000000" w:themeColor="text1"/>
          <w:sz w:val="32"/>
          <w:szCs w:val="32"/>
          <w14:textFill>
            <w14:solidFill>
              <w14:schemeClr w14:val="tx1"/>
            </w14:solidFill>
          </w14:textFill>
        </w:rPr>
        <w:t>三要</w:t>
      </w:r>
      <w:r>
        <w:rPr>
          <w:rFonts w:hint="default" w:ascii="Times New Roman" w:hAnsi="Times New Roman" w:eastAsia="仿宋_GB2312" w:cs="Times New Roman"/>
          <w:color w:val="000000" w:themeColor="text1"/>
          <w:sz w:val="32"/>
          <w:szCs w:val="32"/>
          <w14:textFill>
            <w14:solidFill>
              <w14:schemeClr w14:val="tx1"/>
            </w14:solidFill>
          </w14:textFill>
        </w:rPr>
        <w:t>创新德育活动形式，倡导开展“沉浸式、体验式、互动式”德育活动，加强家国情怀、传统文化、法治安全等专题教育。</w:t>
      </w:r>
      <w:r>
        <w:rPr>
          <w:rFonts w:hint="default" w:ascii="Times New Roman" w:hAnsi="Times New Roman" w:eastAsia="仿宋_GB2312" w:cs="Times New Roman"/>
          <w:b/>
          <w:color w:val="000000" w:themeColor="text1"/>
          <w:sz w:val="32"/>
          <w:szCs w:val="32"/>
          <w14:textFill>
            <w14:solidFill>
              <w14:schemeClr w14:val="tx1"/>
            </w14:solidFill>
          </w14:textFill>
        </w:rPr>
        <w:t>四要</w:t>
      </w:r>
      <w:r>
        <w:rPr>
          <w:rFonts w:hint="default" w:ascii="Times New Roman" w:hAnsi="Times New Roman" w:eastAsia="仿宋_GB2312" w:cs="Times New Roman"/>
          <w:color w:val="000000" w:themeColor="text1"/>
          <w:sz w:val="32"/>
          <w:szCs w:val="32"/>
          <w14:textFill>
            <w14:solidFill>
              <w14:schemeClr w14:val="tx1"/>
            </w14:solidFill>
          </w14:textFill>
        </w:rPr>
        <w:t>优化中小学生综合素质评价指标，将思想品德、社会实践、志愿服务、劳动表现、艺术素养等纳入评价核心内容，完善学校立德树人评价标准。今年，中心将采取“四不两直”方式，深入学校开展督查，促进立德树人工作质量再提高。</w:t>
      </w:r>
    </w:p>
    <w:p w14:paraId="72F358A2">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（三）深化“五育融合”，健全全面育人体系。</w:t>
      </w:r>
      <w:r>
        <w:rPr>
          <w:rFonts w:hint="default" w:ascii="Times New Roman" w:hAnsi="Times New Roman" w:eastAsia="仿宋_GB2312" w:cs="Times New Roman"/>
          <w:color w:val="000000" w:themeColor="text1"/>
          <w:sz w:val="32"/>
          <w:szCs w:val="32"/>
          <w14:textFill>
            <w14:solidFill>
              <w14:schemeClr w14:val="tx1"/>
            </w14:solidFill>
          </w14:textFill>
        </w:rPr>
        <w:t>推动德智体美劳全面培养在中心各学校落地。</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强化体育美育、劳育特色建设，推进学生体质强健计划，完善体质健康检测评价体系，丰富艺术课程、劳动实践活动和文化体验，培养学生1至2项运动技能、艺术专项特长。</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落实心理健康教育课程、师资要求，更加重视青春期教育、挫折教育、情绪管理教育，建立学生心理危机筛查、干预、转介闭环机制；严控学生学业压力，保障学生充足睡眠和课余活动时间。</w:t>
      </w:r>
      <w:r>
        <w:rPr>
          <w:rFonts w:hint="default" w:ascii="Times New Roman" w:hAnsi="Times New Roman" w:eastAsia="仿宋_GB2312" w:cs="Times New Roman"/>
          <w:b/>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加强学校卫生管理，抓好传染病防控和学生用眼良好习惯的养成，促进学生健康成长。</w:t>
      </w:r>
      <w:r>
        <w:rPr>
          <w:rFonts w:hint="default" w:ascii="Times New Roman" w:hAnsi="Times New Roman" w:eastAsia="仿宋_GB2312" w:cs="Times New Roman"/>
          <w:b/>
          <w:color w:val="000000" w:themeColor="text1"/>
          <w:sz w:val="32"/>
          <w:szCs w:val="32"/>
          <w14:textFill>
            <w14:solidFill>
              <w14:schemeClr w14:val="tx1"/>
            </w14:solidFill>
          </w14:textFill>
        </w:rPr>
        <w:t>四是</w:t>
      </w:r>
      <w:r>
        <w:rPr>
          <w:rFonts w:hint="default" w:ascii="Times New Roman" w:hAnsi="Times New Roman" w:eastAsia="仿宋_GB2312" w:cs="Times New Roman"/>
          <w:color w:val="000000" w:themeColor="text1"/>
          <w:sz w:val="32"/>
          <w:szCs w:val="32"/>
          <w14:textFill>
            <w14:solidFill>
              <w14:schemeClr w14:val="tx1"/>
            </w14:solidFill>
          </w14:textFill>
        </w:rPr>
        <w:t>通过结对帮扶、心理疏导、学业辅导等方式，加强特殊群体学生德育关爱。</w:t>
      </w:r>
      <w:r>
        <w:rPr>
          <w:rFonts w:hint="default" w:ascii="Times New Roman" w:hAnsi="Times New Roman" w:eastAsia="仿宋_GB2312" w:cs="Times New Roman"/>
          <w:b/>
          <w:color w:val="000000" w:themeColor="text1"/>
          <w:sz w:val="32"/>
          <w:szCs w:val="32"/>
          <w14:textFill>
            <w14:solidFill>
              <w14:schemeClr w14:val="tx1"/>
            </w14:solidFill>
          </w14:textFill>
        </w:rPr>
        <w:t>五是</w:t>
      </w:r>
      <w:r>
        <w:rPr>
          <w:rFonts w:hint="default" w:ascii="Times New Roman" w:hAnsi="Times New Roman" w:eastAsia="仿宋_GB2312" w:cs="Times New Roman"/>
          <w:color w:val="000000" w:themeColor="text1"/>
          <w:sz w:val="32"/>
          <w:szCs w:val="32"/>
          <w14:textFill>
            <w14:solidFill>
              <w14:schemeClr w14:val="tx1"/>
            </w14:solidFill>
          </w14:textFill>
        </w:rPr>
        <w:t>深化家校社协同育人格局建设和校社资源联动，用好三秦家长学校资源，凝聚立德树人合力。</w:t>
      </w:r>
    </w:p>
    <w:p w14:paraId="1A6B52B3">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（四）进一步细化教育教学管理，健全管理措施。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在</w:t>
      </w:r>
      <w:r>
        <w:rPr>
          <w:rFonts w:hint="default" w:ascii="Times New Roman" w:hAnsi="Times New Roman" w:eastAsia="仿宋_GB2312" w:cs="Times New Roman"/>
          <w:color w:val="000000" w:themeColor="text1"/>
          <w:sz w:val="32"/>
          <w:szCs w:val="32"/>
          <w14:textFill>
            <w14:solidFill>
              <w14:schemeClr w14:val="tx1"/>
            </w14:solidFill>
          </w14:textFill>
        </w:rPr>
        <w:t>教育教学管理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方面</w:t>
      </w:r>
      <w:r>
        <w:rPr>
          <w:rFonts w:hint="default" w:ascii="Times New Roman" w:hAnsi="Times New Roman" w:eastAsia="仿宋_GB2312" w:cs="Times New Roman"/>
          <w:color w:val="000000" w:themeColor="text1"/>
          <w:sz w:val="32"/>
          <w:szCs w:val="32"/>
          <w14:textFill>
            <w14:solidFill>
              <w14:schemeClr w14:val="tx1"/>
            </w14:solidFill>
          </w14:textFill>
        </w:rPr>
        <w:t>体现更多刚性要求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更大力度整治教育教学中存在的突出问题。</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各学校要梳理分学段、分学科教学常规实施细则和量化标准，规范各课型课堂要求，加大年级组长和中层的常规课堂监管力度。</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落实好“推门听课+常态化督查”工作机制，加大对教师教案、作业批改、备课上课情况的抽查力度，明确检查标准、整改要求和复查期限，真正做到管理闭环。</w:t>
      </w:r>
      <w:r>
        <w:rPr>
          <w:rFonts w:hint="default" w:ascii="Times New Roman" w:hAnsi="Times New Roman" w:eastAsia="仿宋_GB2312" w:cs="Times New Roman"/>
          <w:b/>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作业管理继续落实好“双减”要求，小学严控书面作业总量，中学推行分层、弹性、个性化作业，定期开展作业设计评优活动。</w:t>
      </w:r>
      <w:r>
        <w:rPr>
          <w:rFonts w:hint="default" w:ascii="Times New Roman" w:hAnsi="Times New Roman" w:eastAsia="仿宋_GB2312" w:cs="Times New Roman"/>
          <w:b/>
          <w:color w:val="000000" w:themeColor="text1"/>
          <w:sz w:val="32"/>
          <w:szCs w:val="32"/>
          <w14:textFill>
            <w14:solidFill>
              <w14:schemeClr w14:val="tx1"/>
            </w14:solidFill>
          </w14:textFill>
        </w:rPr>
        <w:t>四是</w:t>
      </w:r>
      <w:r>
        <w:rPr>
          <w:rFonts w:hint="default" w:ascii="Times New Roman" w:hAnsi="Times New Roman" w:eastAsia="仿宋_GB2312" w:cs="Times New Roman"/>
          <w:color w:val="000000" w:themeColor="text1"/>
          <w:sz w:val="32"/>
          <w:szCs w:val="32"/>
          <w14:textFill>
            <w14:solidFill>
              <w14:schemeClr w14:val="tx1"/>
            </w14:solidFill>
          </w14:textFill>
        </w:rPr>
        <w:t>积极推进教学管理数字化转型，提升管理效能。条件具备的学校要搭建教学管理数字化平台，推动教学管理数据的互联互通；加大教师教学管理数字化能力培训，进一步推动人工智能、大数据等技术融入课堂教学与管理；要积极建立数字化教学资源库，实现优质课件、微课、习题、案例等资源共享，逐步推动各学校向智能化、数字化、信息化管理转型。</w:t>
      </w:r>
    </w:p>
    <w:p w14:paraId="1EDC1E7A">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（五）深化课堂教学改革，打造高效优质课堂。</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各学校要积极打造示范课、研讨课、达标课“三级课堂”体系，推广情境教学、项目式学习、合作探究等新型教学模式，定期开展课堂教学评比与展示活动。</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推进分层教学全覆盖，针对学情制定差异化教学目标和教学策略，分学段全面实施“优等生培优、中等生提质、学困生帮扶”的分层辅导机制。</w:t>
      </w:r>
      <w:r>
        <w:rPr>
          <w:rFonts w:hint="default" w:ascii="Times New Roman" w:hAnsi="Times New Roman" w:eastAsia="仿宋_GB2312" w:cs="Times New Roman"/>
          <w:b/>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加强高效优质课堂典型案例的收集、整理和积累，不断完善评价、激励等支撑措施。</w:t>
      </w:r>
      <w:r>
        <w:rPr>
          <w:rFonts w:hint="default" w:ascii="Times New Roman" w:hAnsi="Times New Roman" w:eastAsia="仿宋_GB2312" w:cs="Times New Roman"/>
          <w:b/>
          <w:color w:val="000000" w:themeColor="text1"/>
          <w:sz w:val="32"/>
          <w:szCs w:val="32"/>
          <w14:textFill>
            <w14:solidFill>
              <w14:schemeClr w14:val="tx1"/>
            </w14:solidFill>
          </w14:textFill>
        </w:rPr>
        <w:t>四是</w:t>
      </w:r>
      <w:r>
        <w:rPr>
          <w:rFonts w:hint="default" w:ascii="Times New Roman" w:hAnsi="Times New Roman" w:eastAsia="仿宋_GB2312" w:cs="Times New Roman"/>
          <w:color w:val="000000" w:themeColor="text1"/>
          <w:sz w:val="32"/>
          <w:szCs w:val="32"/>
          <w14:textFill>
            <w14:solidFill>
              <w14:schemeClr w14:val="tx1"/>
            </w14:solidFill>
          </w14:textFill>
        </w:rPr>
        <w:t>进一步明确课堂教学“三不准”（不准满堂灌、不准脱离课标重难点、不准忽视学生课堂反馈），提升学生课堂参与度。</w:t>
      </w:r>
      <w:r>
        <w:rPr>
          <w:rFonts w:hint="default" w:ascii="Times New Roman" w:hAnsi="Times New Roman" w:eastAsia="仿宋_GB2312" w:cs="Times New Roman"/>
          <w:b/>
          <w:color w:val="000000" w:themeColor="text1"/>
          <w:sz w:val="32"/>
          <w:szCs w:val="32"/>
          <w14:textFill>
            <w14:solidFill>
              <w14:schemeClr w14:val="tx1"/>
            </w14:solidFill>
          </w14:textFill>
        </w:rPr>
        <w:t>五是</w:t>
      </w:r>
      <w:r>
        <w:rPr>
          <w:rFonts w:hint="default" w:ascii="Times New Roman" w:hAnsi="Times New Roman" w:eastAsia="仿宋_GB2312" w:cs="Times New Roman"/>
          <w:color w:val="000000" w:themeColor="text1"/>
          <w:sz w:val="32"/>
          <w:szCs w:val="32"/>
          <w14:textFill>
            <w14:solidFill>
              <w14:schemeClr w14:val="tx1"/>
            </w14:solidFill>
          </w14:textFill>
        </w:rPr>
        <w:t>进一步加强课堂教学问题的靶向攻坚，组织专项教研活动解决课堂教学问题，切实提高课堂教学质量和育人成效。</w:t>
      </w:r>
    </w:p>
    <w:p w14:paraId="7F2328D1">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（六）强化教研体系建设，健全教学质量监测与评价体系。</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各学校</w:t>
      </w:r>
      <w:r>
        <w:rPr>
          <w:rFonts w:hint="default" w:ascii="Times New Roman" w:hAnsi="Times New Roman" w:eastAsia="仿宋_GB2312" w:cs="Times New Roman"/>
          <w:b/>
          <w:color w:val="000000" w:themeColor="text1"/>
          <w:sz w:val="32"/>
          <w:szCs w:val="32"/>
          <w14:textFill>
            <w14:solidFill>
              <w14:schemeClr w14:val="tx1"/>
            </w14:solidFill>
          </w14:textFill>
        </w:rPr>
        <w:t>要</w:t>
      </w:r>
      <w:r>
        <w:rPr>
          <w:rFonts w:hint="default" w:ascii="Times New Roman" w:hAnsi="Times New Roman" w:eastAsia="仿宋_GB2312" w:cs="Times New Roman"/>
          <w:color w:val="000000" w:themeColor="text1"/>
          <w:sz w:val="32"/>
          <w:szCs w:val="32"/>
          <w14:textFill>
            <w14:solidFill>
              <w14:schemeClr w14:val="tx1"/>
            </w14:solidFill>
          </w14:textFill>
        </w:rPr>
        <w:t>以教研赋能教学提升。打破校际、学段教研壁垒，构建“校为主导、学科联动、全员参与”的教研新格局。进一步推动优秀教研成果转化为课堂教学实践方案，强化教研与教学的深度融合。</w:t>
      </w:r>
      <w:r>
        <w:rPr>
          <w:rFonts w:hint="default" w:ascii="Times New Roman" w:hAnsi="Times New Roman" w:eastAsia="仿宋_GB2312" w:cs="Times New Roman"/>
          <w:b/>
          <w:color w:val="000000" w:themeColor="text1"/>
          <w:sz w:val="32"/>
          <w:szCs w:val="32"/>
          <w14:textFill>
            <w14:solidFill>
              <w14:schemeClr w14:val="tx1"/>
            </w14:solidFill>
          </w14:textFill>
        </w:rPr>
        <w:t>要</w:t>
      </w:r>
      <w:r>
        <w:rPr>
          <w:rFonts w:hint="default" w:ascii="Times New Roman" w:hAnsi="Times New Roman" w:eastAsia="仿宋_GB2312" w:cs="Times New Roman"/>
          <w:color w:val="000000" w:themeColor="text1"/>
          <w:sz w:val="32"/>
          <w:szCs w:val="32"/>
          <w14:textFill>
            <w14:solidFill>
              <w14:schemeClr w14:val="tx1"/>
            </w14:solidFill>
          </w14:textFill>
        </w:rPr>
        <w:t>持续激活名师“头雁”效应，形成“引领—互助—发展”的教研生态；不断丰富名师工作室活动形式，分层培养，个性化设计成员成长路径，优化团队分工，协同推进。</w:t>
      </w:r>
      <w:r>
        <w:rPr>
          <w:rFonts w:hint="default" w:ascii="Times New Roman" w:hAnsi="Times New Roman" w:eastAsia="仿宋_GB2312" w:cs="Times New Roman"/>
          <w:b/>
          <w:color w:val="000000" w:themeColor="text1"/>
          <w:sz w:val="32"/>
          <w:szCs w:val="32"/>
          <w14:textFill>
            <w14:solidFill>
              <w14:schemeClr w14:val="tx1"/>
            </w14:solidFill>
          </w14:textFill>
        </w:rPr>
        <w:t>要</w:t>
      </w:r>
      <w:r>
        <w:rPr>
          <w:rFonts w:hint="default" w:ascii="Times New Roman" w:hAnsi="Times New Roman" w:eastAsia="仿宋_GB2312" w:cs="Times New Roman"/>
          <w:color w:val="000000" w:themeColor="text1"/>
          <w:sz w:val="32"/>
          <w:szCs w:val="32"/>
          <w14:textFill>
            <w14:solidFill>
              <w14:schemeClr w14:val="tx1"/>
            </w14:solidFill>
          </w14:textFill>
        </w:rPr>
        <w:t>在课题研究工作中强化选题指导，积极组建“校内骨干+校外专家”指导团队，分阶段开展选题论证、方案设计、方法培训等活动，规范过程管理，定期举办研讨会、分享会，推动课题成果的应用推广。</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各学校</w:t>
      </w:r>
      <w:r>
        <w:rPr>
          <w:rFonts w:hint="default" w:ascii="Times New Roman" w:hAnsi="Times New Roman" w:eastAsia="仿宋_GB2312" w:cs="Times New Roman"/>
          <w:b/>
          <w:color w:val="000000" w:themeColor="text1"/>
          <w:sz w:val="32"/>
          <w:szCs w:val="32"/>
          <w14:textFill>
            <w14:solidFill>
              <w14:schemeClr w14:val="tx1"/>
            </w14:solidFill>
          </w14:textFill>
        </w:rPr>
        <w:t>要</w:t>
      </w:r>
      <w:r>
        <w:rPr>
          <w:rFonts w:hint="default" w:ascii="Times New Roman" w:hAnsi="Times New Roman" w:eastAsia="仿宋_GB2312" w:cs="Times New Roman"/>
          <w:color w:val="000000" w:themeColor="text1"/>
          <w:sz w:val="32"/>
          <w:szCs w:val="32"/>
          <w14:textFill>
            <w14:solidFill>
              <w14:schemeClr w14:val="tx1"/>
            </w14:solidFill>
          </w14:textFill>
        </w:rPr>
        <w:t>建立分学段、分学科质量监测数据库，精准形成校级质量分析报告，定位教学短板。</w:t>
      </w:r>
      <w:r>
        <w:rPr>
          <w:rFonts w:hint="default" w:ascii="Times New Roman" w:hAnsi="Times New Roman" w:eastAsia="仿宋_GB2312" w:cs="Times New Roman"/>
          <w:b/>
          <w:color w:val="000000" w:themeColor="text1"/>
          <w:sz w:val="32"/>
          <w:szCs w:val="32"/>
          <w14:textFill>
            <w14:solidFill>
              <w14:schemeClr w14:val="tx1"/>
            </w14:solidFill>
          </w14:textFill>
        </w:rPr>
        <w:t>要</w:t>
      </w:r>
      <w:r>
        <w:rPr>
          <w:rFonts w:hint="default" w:ascii="Times New Roman" w:hAnsi="Times New Roman" w:eastAsia="仿宋_GB2312" w:cs="Times New Roman"/>
          <w:color w:val="000000" w:themeColor="text1"/>
          <w:sz w:val="32"/>
          <w:szCs w:val="32"/>
          <w14:textFill>
            <w14:solidFill>
              <w14:schemeClr w14:val="tx1"/>
            </w14:solidFill>
          </w14:textFill>
        </w:rPr>
        <w:t>完善教学质量反馈与改进机制，针对问题制定整改方案，明确整改目标、措施和时限，跟踪整改效果，落实管理闭环。</w:t>
      </w:r>
      <w:r>
        <w:rPr>
          <w:rFonts w:hint="default" w:ascii="Times New Roman" w:hAnsi="Times New Roman" w:eastAsia="仿宋_GB2312" w:cs="Times New Roman"/>
          <w:b/>
          <w:color w:val="000000" w:themeColor="text1"/>
          <w:sz w:val="32"/>
          <w:szCs w:val="32"/>
          <w14:textFill>
            <w14:solidFill>
              <w14:schemeClr w14:val="tx1"/>
            </w14:solidFill>
          </w14:textFill>
        </w:rPr>
        <w:t>要</w:t>
      </w:r>
      <w:r>
        <w:rPr>
          <w:rFonts w:hint="default" w:ascii="Times New Roman" w:hAnsi="Times New Roman" w:eastAsia="仿宋_GB2312" w:cs="Times New Roman"/>
          <w:color w:val="000000" w:themeColor="text1"/>
          <w:sz w:val="32"/>
          <w:szCs w:val="32"/>
          <w14:textFill>
            <w14:solidFill>
              <w14:schemeClr w14:val="tx1"/>
            </w14:solidFill>
          </w14:textFill>
        </w:rPr>
        <w:t>规范学业测评管理，严控校内考试次数和难度，小学低段取消纸笔考试，中高年级段实行综合性、多元化测评；中学推行分层测评模式，测评后及时开展学情分析与针对性辅导。</w:t>
      </w:r>
    </w:p>
    <w:p w14:paraId="7CA71CD7">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color w:val="000000" w:themeColor="text1"/>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（七）进一步提升中高考质量。</w:t>
      </w:r>
      <w:r>
        <w:rPr>
          <w:rFonts w:hint="default" w:ascii="Times New Roman" w:hAnsi="Times New Roman" w:eastAsia="仿宋_GB2312" w:cs="Times New Roman"/>
          <w:color w:val="000000" w:themeColor="text1"/>
          <w:sz w:val="32"/>
          <w:szCs w:val="32"/>
          <w14:textFill>
            <w14:solidFill>
              <w14:schemeClr w14:val="tx1"/>
            </w14:solidFill>
          </w14:textFill>
        </w:rPr>
        <w:t>聚焦中高考质量目标，从备考精准化、学情靶向化、资源集约化、应试赋能化、保障系统化五个维度推动中高考质量稳步提升。</w:t>
      </w:r>
      <w:r>
        <w:rPr>
          <w:rFonts w:hint="default" w:ascii="Times New Roman" w:hAnsi="Times New Roman" w:eastAsia="仿宋_GB2312" w:cs="Times New Roman"/>
          <w:b/>
          <w:color w:val="000000" w:themeColor="text1"/>
          <w:sz w:val="32"/>
          <w:szCs w:val="32"/>
          <w14:textFill>
            <w14:solidFill>
              <w14:schemeClr w14:val="tx1"/>
            </w14:solidFill>
          </w14:textFill>
        </w:rPr>
        <w:t>一要构建精准备考体系，提升复习教学实效性。</w:t>
      </w:r>
      <w:r>
        <w:rPr>
          <w:rFonts w:hint="default" w:ascii="Times New Roman" w:hAnsi="Times New Roman" w:eastAsia="仿宋_GB2312" w:cs="Times New Roman"/>
          <w:color w:val="000000" w:themeColor="text1"/>
          <w:sz w:val="32"/>
          <w:szCs w:val="32"/>
          <w14:textFill>
            <w14:solidFill>
              <w14:schemeClr w14:val="tx1"/>
            </w14:solidFill>
          </w14:textFill>
        </w:rPr>
        <w:t>建立中高考命题趋势研判机制，深度解析新课标、中高考真题及陕西本地命题特色，开展命题趋势研讨，强化复习课课堂质量管控，为复习教学定标定向。</w:t>
      </w:r>
      <w:r>
        <w:rPr>
          <w:rFonts w:hint="default" w:ascii="Times New Roman" w:hAnsi="Times New Roman" w:eastAsia="仿宋_GB2312" w:cs="Times New Roman"/>
          <w:b/>
          <w:color w:val="000000" w:themeColor="text1"/>
          <w:sz w:val="32"/>
          <w:szCs w:val="32"/>
          <w14:textFill>
            <w14:solidFill>
              <w14:schemeClr w14:val="tx1"/>
            </w14:solidFill>
          </w14:textFill>
        </w:rPr>
        <w:t>二要实施学情精准画像，推进个性化培优补弱。</w:t>
      </w:r>
      <w:r>
        <w:rPr>
          <w:rFonts w:hint="default" w:ascii="Times New Roman" w:hAnsi="Times New Roman" w:eastAsia="仿宋_GB2312" w:cs="Times New Roman"/>
          <w:color w:val="000000" w:themeColor="text1"/>
          <w:sz w:val="32"/>
          <w:szCs w:val="32"/>
          <w14:textFill>
            <w14:solidFill>
              <w14:schemeClr w14:val="tx1"/>
            </w14:solidFill>
          </w14:textFill>
        </w:rPr>
        <w:t>建立学生个人学情数据档案，为“教”和“学”提供数据支撑。两所高中继续推进“辅立码课”规范使用，加强过程监控与及时反馈，实施靶向式精细培优与分层分类转化提升，推动教学质量实现跨越式发展。</w:t>
      </w:r>
      <w:r>
        <w:rPr>
          <w:rFonts w:hint="default" w:ascii="Times New Roman" w:hAnsi="Times New Roman" w:eastAsia="仿宋_GB2312" w:cs="Times New Roman"/>
          <w:b/>
          <w:color w:val="000000" w:themeColor="text1"/>
          <w:sz w:val="32"/>
          <w:szCs w:val="32"/>
          <w14:textFill>
            <w14:solidFill>
              <w14:schemeClr w14:val="tx1"/>
            </w14:solidFill>
          </w14:textFill>
        </w:rPr>
        <w:t>三要整合优质备考资源，实现资源共建共享。</w:t>
      </w:r>
      <w:r>
        <w:rPr>
          <w:rFonts w:hint="default" w:ascii="Times New Roman" w:hAnsi="Times New Roman" w:eastAsia="仿宋_GB2312" w:cs="Times New Roman"/>
          <w:color w:val="000000" w:themeColor="text1"/>
          <w:sz w:val="32"/>
          <w:szCs w:val="32"/>
          <w14:textFill>
            <w14:solidFill>
              <w14:schemeClr w14:val="tx1"/>
            </w14:solidFill>
          </w14:textFill>
        </w:rPr>
        <w:t>建设学校中高考备考资源库，深化校际备考协同合作，邀请知名中高考专家、命题研究专家、优秀一线教师分享备考策略，构建家校协同备考机制，形成家校共育的备考合力。</w:t>
      </w:r>
      <w:r>
        <w:rPr>
          <w:rFonts w:hint="default" w:ascii="Times New Roman" w:hAnsi="Times New Roman" w:eastAsia="仿宋_GB2312" w:cs="Times New Roman"/>
          <w:b/>
          <w:color w:val="000000" w:themeColor="text1"/>
          <w:sz w:val="32"/>
          <w:szCs w:val="32"/>
          <w14:textFill>
            <w14:solidFill>
              <w14:schemeClr w14:val="tx1"/>
            </w14:solidFill>
          </w14:textFill>
        </w:rPr>
        <w:t>四要深入推进和落实质量关口前移工作。</w:t>
      </w:r>
      <w:r>
        <w:rPr>
          <w:rFonts w:hint="default" w:ascii="Times New Roman" w:hAnsi="Times New Roman" w:eastAsia="仿宋_GB2312" w:cs="Times New Roman"/>
          <w:color w:val="000000" w:themeColor="text1"/>
          <w:sz w:val="32"/>
          <w:szCs w:val="32"/>
          <w14:textFill>
            <w14:solidFill>
              <w14:schemeClr w14:val="tx1"/>
            </w14:solidFill>
          </w14:textFill>
        </w:rPr>
        <w:t>以学校对各学段三年或六年质量提升工作的整体思考和顶层设计为依托，一级一案，形成由学校统筹引领、年级组规划落实、班主任和学科教师协同推进的工作机制。</w:t>
      </w:r>
      <w:r>
        <w:rPr>
          <w:rFonts w:hint="default" w:ascii="Times New Roman" w:hAnsi="Times New Roman" w:eastAsia="仿宋_GB2312" w:cs="Times New Roman"/>
          <w:b/>
          <w:color w:val="000000" w:themeColor="text1"/>
          <w:sz w:val="32"/>
          <w:szCs w:val="32"/>
          <w14:textFill>
            <w14:solidFill>
              <w14:schemeClr w14:val="tx1"/>
            </w14:solidFill>
          </w14:textFill>
        </w:rPr>
        <w:t>五要加强中高考质量监测与评估。</w:t>
      </w:r>
      <w:r>
        <w:rPr>
          <w:rFonts w:hint="default" w:ascii="Times New Roman" w:hAnsi="Times New Roman" w:eastAsia="仿宋_GB2312" w:cs="Times New Roman"/>
          <w:color w:val="000000" w:themeColor="text1"/>
          <w:sz w:val="32"/>
          <w:szCs w:val="32"/>
          <w14:textFill>
            <w14:solidFill>
              <w14:schemeClr w14:val="tx1"/>
            </w14:solidFill>
          </w14:textFill>
        </w:rPr>
        <w:t>中心建立中高考质量动态监测机制，定期对各学校、各学科备考进度、教学质量进行督查；开展考后中高考成绩的全面分析评估，总结成功经验，查找存在问题，为提升中高考质量提供参考。</w:t>
      </w:r>
    </w:p>
    <w:p w14:paraId="740871BE">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五、大力弘扬教育家精神，持续加强队伍建设</w:t>
      </w:r>
    </w:p>
    <w:p w14:paraId="1614570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深化“教育家精神”的学习引领，坚决落实师德师风各项管理举措，加快高质量教师队伍的建设步伐。</w:t>
      </w:r>
    </w:p>
    <w:p w14:paraId="6CB8B2AA">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（一）持续推动“教育家精神”校本化实践。</w:t>
      </w:r>
      <w:r>
        <w:rPr>
          <w:rFonts w:hint="eastAsia" w:ascii="仿宋_GB2312" w:hAnsi="仿宋_GB2312" w:eastAsia="仿宋_GB2312" w:cs="仿宋_GB2312"/>
          <w:color w:val="000000" w:themeColor="text1"/>
          <w:sz w:val="32"/>
          <w:szCs w:val="32"/>
          <w14:textFill>
            <w14:solidFill>
              <w14:schemeClr w14:val="tx1"/>
            </w14:solidFill>
          </w14:textFill>
        </w:rPr>
        <w:t>要求各校在新学年工作中，将教育家精神细化为学校具体的管理行为准则、教师评价指标、学生培养目标。推动教育家精神学习与教育教学、学校治理深度融合，杜绝形式化。</w:t>
      </w:r>
    </w:p>
    <w:p w14:paraId="518506BC">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（二）加强教师队伍业务能力培训。</w:t>
      </w:r>
      <w:r>
        <w:rPr>
          <w:rFonts w:hint="default" w:ascii="Times New Roman" w:hAnsi="Times New Roman" w:eastAsia="仿宋_GB2312" w:cs="Times New Roman"/>
          <w:color w:val="000000" w:themeColor="text1"/>
          <w:sz w:val="32"/>
          <w:szCs w:val="32"/>
          <w14:textFill>
            <w14:solidFill>
              <w14:schemeClr w14:val="tx1"/>
            </w14:solidFill>
          </w14:textFill>
        </w:rPr>
        <w:t>各学校要认真梳理教师队伍现状，</w:t>
      </w:r>
      <w:r>
        <w:rPr>
          <w:rFonts w:hint="default" w:ascii="Times New Roman" w:hAnsi="Times New Roman" w:eastAsia="仿宋_GB2312" w:cs="Times New Roman"/>
          <w:b/>
          <w:color w:val="000000" w:themeColor="text1"/>
          <w:sz w:val="32"/>
          <w:szCs w:val="32"/>
          <w14:textFill>
            <w14:solidFill>
              <w14:schemeClr w14:val="tx1"/>
            </w14:solidFill>
          </w14:textFill>
        </w:rPr>
        <w:t>一要</w:t>
      </w:r>
      <w:r>
        <w:rPr>
          <w:rFonts w:hint="default" w:ascii="Times New Roman" w:hAnsi="Times New Roman" w:eastAsia="仿宋_GB2312" w:cs="Times New Roman"/>
          <w:color w:val="000000" w:themeColor="text1"/>
          <w:sz w:val="32"/>
          <w:szCs w:val="32"/>
          <w14:textFill>
            <w14:solidFill>
              <w14:schemeClr w14:val="tx1"/>
            </w14:solidFill>
          </w14:textFill>
        </w:rPr>
        <w:t>针对不同学科和老、中、青三类群体，建立全周期、连续性的培养体系；要进一步提高学习培训要求，丰富培训内容，考察学习培训效果，建立每个教师的培训考核与成长档案。</w:t>
      </w:r>
      <w:r>
        <w:rPr>
          <w:rFonts w:hint="default" w:ascii="Times New Roman" w:hAnsi="Times New Roman" w:eastAsia="仿宋_GB2312" w:cs="Times New Roman"/>
          <w:b/>
          <w:color w:val="000000" w:themeColor="text1"/>
          <w:sz w:val="32"/>
          <w:szCs w:val="32"/>
          <w14:textFill>
            <w14:solidFill>
              <w14:schemeClr w14:val="tx1"/>
            </w14:solidFill>
          </w14:textFill>
        </w:rPr>
        <w:t>二要</w:t>
      </w:r>
      <w:r>
        <w:rPr>
          <w:rFonts w:hint="default" w:ascii="Times New Roman" w:hAnsi="Times New Roman" w:eastAsia="仿宋_GB2312" w:cs="Times New Roman"/>
          <w:color w:val="000000" w:themeColor="text1"/>
          <w:sz w:val="32"/>
          <w:szCs w:val="32"/>
          <w14:textFill>
            <w14:solidFill>
              <w14:schemeClr w14:val="tx1"/>
            </w14:solidFill>
          </w14:textFill>
        </w:rPr>
        <w:t>对教师成长过程中的关键环节、典型经验、突出问题进行挖掘分析，对存在问题、改进措施和教师发展需求积极跟进，加强研判和指导。</w:t>
      </w:r>
      <w:r>
        <w:rPr>
          <w:rFonts w:hint="default" w:ascii="Times New Roman" w:hAnsi="Times New Roman" w:eastAsia="仿宋_GB2312" w:cs="Times New Roman"/>
          <w:b/>
          <w:color w:val="000000" w:themeColor="text1"/>
          <w:sz w:val="32"/>
          <w:szCs w:val="32"/>
          <w14:textFill>
            <w14:solidFill>
              <w14:schemeClr w14:val="tx1"/>
            </w14:solidFill>
          </w14:textFill>
        </w:rPr>
        <w:t>三是</w:t>
      </w:r>
      <w:r>
        <w:rPr>
          <w:rFonts w:hint="default" w:ascii="Times New Roman" w:hAnsi="Times New Roman" w:eastAsia="仿宋_GB2312" w:cs="Times New Roman"/>
          <w:color w:val="000000" w:themeColor="text1"/>
          <w:sz w:val="32"/>
          <w:szCs w:val="32"/>
          <w14:textFill>
            <w14:solidFill>
              <w14:schemeClr w14:val="tx1"/>
            </w14:solidFill>
          </w14:textFill>
        </w:rPr>
        <w:t>各名师工作室必须冲锋在前，勇挑重担，当好教学研究的开拓者，质量突破的红旗手，青年人才的领路人。要创新活动形式，提高工作室成员的参与度与获得感；实施分层培养，为成员设计个性化的成长路径；优化团队的分工协作，科学分配任务，协同推进，为学校“减负提质增优”勇立头功。</w:t>
      </w:r>
    </w:p>
    <w:p w14:paraId="25639423">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（三）深化师德师风建设。</w:t>
      </w:r>
      <w:r>
        <w:rPr>
          <w:rFonts w:hint="default" w:ascii="Times New Roman" w:hAnsi="Times New Roman" w:eastAsia="仿宋_GB2312" w:cs="Times New Roman"/>
          <w:color w:val="000000" w:themeColor="text1"/>
          <w:sz w:val="32"/>
          <w:szCs w:val="32"/>
          <w14:textFill>
            <w14:solidFill>
              <w14:schemeClr w14:val="tx1"/>
            </w14:solidFill>
          </w14:textFill>
        </w:rPr>
        <w:t>过去一年，中心围绕师德师风管理建立出台一系列制度。2026年，各学校要认真梳理、阶段性组织师德师风管理制度、教育法规、典型案例的学习，引导广大教职工进一步筑牢纪律意识、规矩意识和底线思维。要更大力度的强化对教师行为的监管，落实管理制度与考核要求，严肃查处师德失范行为，引导教师自觉践行师德规范。</w:t>
      </w:r>
    </w:p>
    <w:p w14:paraId="775FB4A4">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（四）继续抓好“双培养”与干部队伍建设。</w:t>
      </w:r>
      <w:r>
        <w:rPr>
          <w:rFonts w:hint="default" w:ascii="Times New Roman" w:hAnsi="Times New Roman" w:eastAsia="仿宋_GB2312" w:cs="Times New Roman"/>
          <w:b/>
          <w:color w:val="000000" w:themeColor="text1"/>
          <w:sz w:val="32"/>
          <w:szCs w:val="32"/>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指导学校建立“精准识别—系统赋能—实战锤炼—动态管理”的培养闭环。为培养对象配备双导师（政治与业务），明确其必须承担一项教改攻坚任务或带领一个团队。为青年干部成长提供更多锤炼和进步机会。</w:t>
      </w:r>
      <w:r>
        <w:rPr>
          <w:rFonts w:hint="default" w:ascii="Times New Roman" w:hAnsi="Times New Roman" w:eastAsia="仿宋_GB2312" w:cs="Times New Roman"/>
          <w:b/>
          <w:color w:val="000000" w:themeColor="text1"/>
          <w:sz w:val="32"/>
          <w:szCs w:val="32"/>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提高校级领导业务水平。进一步明确学校班子成员的业务引领核心责任。修订班子成员考核细则，将“引领教学改革实效”作为任课情况考核的核心指标。建议每学年至少有一名班子成员必须牵头或深度参与一项校本教研课题，上一节教学示范课并接受教师评议。</w:t>
      </w:r>
    </w:p>
    <w:p w14:paraId="50798D55">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六、全面筑牢安全防线，确保中心大局稳定</w:t>
      </w:r>
    </w:p>
    <w:p w14:paraId="6786DFDC">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校长坚决担起校园安全稳定“第一责任人”责任，坚持“安全第一”思想认识不动摇，毫不松懈抓好校园安全管理。</w:t>
      </w:r>
      <w:r>
        <w:rPr>
          <w:rFonts w:hint="default" w:ascii="Times New Roman" w:hAnsi="Times New Roman" w:eastAsia="仿宋_GB2312" w:cs="Times New Roman"/>
          <w:b/>
          <w:color w:val="000000" w:themeColor="text1"/>
          <w:sz w:val="32"/>
          <w:szCs w:val="32"/>
          <w14:textFill>
            <w14:solidFill>
              <w14:schemeClr w14:val="tx1"/>
            </w14:solidFill>
          </w14:textFill>
        </w:rPr>
        <w:t>进一步抓好重点领域安全防范。</w:t>
      </w:r>
      <w:r>
        <w:rPr>
          <w:rFonts w:hint="default" w:ascii="Times New Roman" w:hAnsi="Times New Roman" w:eastAsia="仿宋_GB2312" w:cs="Times New Roman"/>
          <w:color w:val="000000" w:themeColor="text1"/>
          <w:sz w:val="32"/>
          <w:szCs w:val="32"/>
          <w14:textFill>
            <w14:solidFill>
              <w14:schemeClr w14:val="tx1"/>
            </w14:solidFill>
          </w14:textFill>
        </w:rPr>
        <w:t>统筹做好各类专项行动、安全管理、防灾减灾等工作，常态化开展校园安全风险隐患排查整治，定期分析研判并开展督查，坚决遏制重特大事故发生。</w:t>
      </w:r>
      <w:r>
        <w:rPr>
          <w:rFonts w:hint="default" w:ascii="Times New Roman" w:hAnsi="Times New Roman" w:eastAsia="仿宋_GB2312" w:cs="Times New Roman"/>
          <w:b/>
          <w:color w:val="000000" w:themeColor="text1"/>
          <w:sz w:val="32"/>
          <w:szCs w:val="32"/>
          <w14:textFill>
            <w14:solidFill>
              <w14:schemeClr w14:val="tx1"/>
            </w14:solidFill>
          </w14:textFill>
        </w:rPr>
        <w:t>进一步加强安全基础建设。</w:t>
      </w:r>
      <w:r>
        <w:rPr>
          <w:rFonts w:hint="default" w:ascii="Times New Roman" w:hAnsi="Times New Roman" w:eastAsia="仿宋_GB2312" w:cs="Times New Roman"/>
          <w:color w:val="000000" w:themeColor="text1"/>
          <w:sz w:val="32"/>
          <w:szCs w:val="32"/>
          <w14:textFill>
            <w14:solidFill>
              <w14:schemeClr w14:val="tx1"/>
            </w14:solidFill>
          </w14:textFill>
        </w:rPr>
        <w:t>持续补齐人防、物防、技防短板弱项，提升学校安全管理水平和风险防控能力。</w:t>
      </w:r>
      <w:r>
        <w:rPr>
          <w:rFonts w:hint="default" w:ascii="Times New Roman" w:hAnsi="Times New Roman" w:eastAsia="仿宋_GB2312" w:cs="Times New Roman"/>
          <w:b/>
          <w:color w:val="000000" w:themeColor="text1"/>
          <w:sz w:val="32"/>
          <w:szCs w:val="32"/>
          <w14:textFill>
            <w14:solidFill>
              <w14:schemeClr w14:val="tx1"/>
            </w14:solidFill>
          </w14:textFill>
        </w:rPr>
        <w:t>进一步健全完善制度机制。</w:t>
      </w:r>
      <w:r>
        <w:rPr>
          <w:rFonts w:hint="default" w:ascii="Times New Roman" w:hAnsi="Times New Roman" w:eastAsia="仿宋_GB2312" w:cs="Times New Roman"/>
          <w:color w:val="000000" w:themeColor="text1"/>
          <w:sz w:val="32"/>
          <w:szCs w:val="32"/>
          <w14:textFill>
            <w14:solidFill>
              <w14:schemeClr w14:val="tx1"/>
            </w14:solidFill>
          </w14:textFill>
        </w:rPr>
        <w:t>健全完善校园安全稳定预防与责任体系，完善安全部门协同、学校内部协同、家校社协同工作机制，强化信息联通、风险联控、问题联治和安全工作学习培训，推动形成工作合力。</w:t>
      </w:r>
      <w:r>
        <w:rPr>
          <w:rFonts w:hint="default" w:ascii="Times New Roman" w:hAnsi="Times New Roman" w:eastAsia="仿宋_GB2312" w:cs="Times New Roman"/>
          <w:b/>
          <w:color w:val="000000" w:themeColor="text1"/>
          <w:sz w:val="32"/>
          <w:szCs w:val="32"/>
          <w14:textFill>
            <w14:solidFill>
              <w14:schemeClr w14:val="tx1"/>
            </w14:solidFill>
          </w14:textFill>
        </w:rPr>
        <w:t>进一步抓好信访工作。</w:t>
      </w:r>
      <w:r>
        <w:rPr>
          <w:rFonts w:hint="default" w:ascii="Times New Roman" w:hAnsi="Times New Roman" w:eastAsia="仿宋_GB2312" w:cs="Times New Roman"/>
          <w:color w:val="000000" w:themeColor="text1"/>
          <w:sz w:val="32"/>
          <w:szCs w:val="32"/>
          <w14:textFill>
            <w14:solidFill>
              <w14:schemeClr w14:val="tx1"/>
            </w14:solidFill>
          </w14:textFill>
        </w:rPr>
        <w:t>认真听取教职工反映诉求，抓好师生矛盾、家校矛盾、生生矛盾等问题和苗头的分析研判，力争把矛盾消除在“萌芽”，把问题解决在“前端”。持续守护校园平安，保持中心工作大局稳定。</w:t>
      </w:r>
      <w:r>
        <w:rPr>
          <w:rFonts w:ascii="仿宋" w:hAnsi="仿宋" w:eastAsia="仿宋"/>
          <w:color w:val="000000" w:themeColor="text1"/>
          <w:sz w:val="32"/>
          <w:szCs w:val="32"/>
          <w14:textFill>
            <w14:solidFill>
              <w14:schemeClr w14:val="tx1"/>
            </w14:solidFill>
          </w14:textFill>
        </w:rPr>
        <w:t xml:space="preserve"> </w:t>
      </w:r>
    </w:p>
    <w:p w14:paraId="114D8EBF">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七、继续抓好各项服务保障工作，合力推动中心教育事业高质量发展</w:t>
      </w:r>
    </w:p>
    <w:p w14:paraId="69423452">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要推动中心教育事业高质量发展，更好地服务学校“减负提质增优”，做好各项服务保障是关键。</w:t>
      </w:r>
      <w:r>
        <w:rPr>
          <w:rFonts w:hint="default" w:ascii="Times New Roman" w:hAnsi="Times New Roman" w:eastAsia="仿宋_GB2312" w:cs="Times New Roman"/>
          <w:b/>
          <w:color w:val="000000" w:themeColor="text1"/>
          <w:sz w:val="32"/>
          <w:szCs w:val="32"/>
          <w14:textFill>
            <w14:solidFill>
              <w14:schemeClr w14:val="tx1"/>
            </w14:solidFill>
          </w14:textFill>
        </w:rPr>
        <w:t>一是中心领导班子将率先作为，持续争取委厅、油田、兄弟单位及属地教育部门对中心办学工作的支持。</w:t>
      </w:r>
      <w:r>
        <w:rPr>
          <w:rFonts w:hint="default" w:ascii="Times New Roman" w:hAnsi="Times New Roman" w:eastAsia="仿宋_GB2312" w:cs="Times New Roman"/>
          <w:color w:val="000000" w:themeColor="text1"/>
          <w:sz w:val="32"/>
          <w:szCs w:val="32"/>
          <w14:textFill>
            <w14:solidFill>
              <w14:schemeClr w14:val="tx1"/>
            </w14:solidFill>
          </w14:textFill>
        </w:rPr>
        <w:t>包括办学条件改善、学校管理指导、教师队伍培训、名师工作室建设、校企合作育人、招生入学考试等，中心、学校必须共同携手（尤其各学校校长），加强与各方的沟通互联，主动“搭桥铺路”，深化合作关系，争取各方更大力度支持中心和学校工作。</w:t>
      </w:r>
      <w:r>
        <w:rPr>
          <w:rFonts w:hint="default" w:ascii="Times New Roman" w:hAnsi="Times New Roman" w:eastAsia="仿宋_GB2312" w:cs="Times New Roman"/>
          <w:b/>
          <w:color w:val="000000" w:themeColor="text1"/>
          <w:sz w:val="32"/>
          <w:szCs w:val="32"/>
          <w14:textFill>
            <w14:solidFill>
              <w14:schemeClr w14:val="tx1"/>
            </w14:solidFill>
          </w14:textFill>
        </w:rPr>
        <w:t>二是强化财务管理，保持“过紧日子”总基调不变。</w:t>
      </w:r>
      <w:r>
        <w:rPr>
          <w:rFonts w:hint="default" w:ascii="Times New Roman" w:hAnsi="Times New Roman" w:eastAsia="仿宋_GB2312" w:cs="Times New Roman"/>
          <w:color w:val="000000" w:themeColor="text1"/>
          <w:sz w:val="32"/>
          <w:szCs w:val="32"/>
          <w14:textFill>
            <w14:solidFill>
              <w14:schemeClr w14:val="tx1"/>
            </w14:solidFill>
          </w14:textFill>
        </w:rPr>
        <w:t>实行常态化预算考核，进一步推动学校更精准编制预算、更重视预算执行、更高效使用资金。建立预算管理“优奖劣惩”机制，实现“编制—执行—考核—改进”的闭环管理。要进一步健全财务管理制度，加强财务风险防控。进一步指导学校细化经费管理、运行成本管理、资产管理、校舍维护与设备养护管理。对政府采购、工程项目等重点领域的资金使用，实行更严更细的监管。完善内部控制体系和预算资金应急预案，继续推进财务工作信息化建设，确保财务工作稳定运行。</w:t>
      </w:r>
      <w:r>
        <w:rPr>
          <w:rFonts w:hint="default" w:ascii="Times New Roman" w:hAnsi="Times New Roman" w:eastAsia="仿宋_GB2312" w:cs="Times New Roman"/>
          <w:b/>
          <w:color w:val="000000" w:themeColor="text1"/>
          <w:sz w:val="32"/>
          <w:szCs w:val="32"/>
          <w14:textFill>
            <w14:solidFill>
              <w14:schemeClr w14:val="tx1"/>
            </w14:solidFill>
          </w14:textFill>
        </w:rPr>
        <w:t>三是继续落实好关心关爱政策。</w:t>
      </w:r>
      <w:r>
        <w:rPr>
          <w:rFonts w:hint="default" w:ascii="Times New Roman" w:hAnsi="Times New Roman" w:eastAsia="仿宋_GB2312" w:cs="Times New Roman"/>
          <w:color w:val="000000" w:themeColor="text1"/>
          <w:sz w:val="32"/>
          <w:szCs w:val="32"/>
          <w14:textFill>
            <w14:solidFill>
              <w14:schemeClr w14:val="tx1"/>
            </w14:solidFill>
          </w14:textFill>
        </w:rPr>
        <w:t>进一步发挥好</w:t>
      </w:r>
      <w:r>
        <w:rPr>
          <w:rFonts w:hint="default" w:ascii="Times New Roman" w:hAnsi="Times New Roman" w:eastAsia="仿宋_GB2312" w:cs="Times New Roman"/>
          <w:bCs/>
          <w:color w:val="000000" w:themeColor="text1"/>
          <w:sz w:val="32"/>
          <w:szCs w:val="32"/>
          <w14:textFill>
            <w14:solidFill>
              <w14:schemeClr w14:val="tx1"/>
            </w14:solidFill>
          </w14:textFill>
        </w:rPr>
        <w:t>“职工之家”“青年之家”作用，丰富教职工校园文化生活，办好第三届教职工“三人制”篮球赛。指导学校更多关注青年教师的成长</w:t>
      </w:r>
      <w:r>
        <w:rPr>
          <w:rFonts w:hint="default" w:ascii="Times New Roman" w:hAnsi="Times New Roman" w:eastAsia="仿宋_GB2312" w:cs="Times New Roman"/>
          <w:color w:val="000000" w:themeColor="text1"/>
          <w:sz w:val="32"/>
          <w:szCs w:val="32"/>
          <w14:textFill>
            <w14:solidFill>
              <w14:schemeClr w14:val="tx1"/>
            </w14:solidFill>
          </w14:textFill>
        </w:rPr>
        <w:t>需求和校园生活需求，关注并解决好外派支教帮扶教师的后顾之忧，更多方式关心关爱离退休老同志、老教师。继续抓好教职工待遇保障、社会保险政策落实等工作，把党对教育系统的惠民政策落实好、执行好，为广大教职工“气顺心齐”干工作、奔事业创设更幸福、更美好的家园。</w:t>
      </w:r>
    </w:p>
    <w:p w14:paraId="037D6C3D">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同志们，站在“十五五”开局之年的新起点，我们应当比以往更清醒地认识到，没有不经奋斗，就能理所当然收获的成绩，也没有什么“功劳簿”可以让我们一劳永逸。中心教育事业的高质量发展、学校办学水平的不断提高，必须是一批又一批教育事业的追光人、奉献者历经千辛万苦才能铸就的辉煌和底气。迈上教育强国新征程，挑战和机遇并存，压力和信心同在，新的一年，希望中心全体教职工拿出跃马扬鞭的勇气，激发万马奔腾的活力，保持马不停蹄的干劲，一起为实现教育强国宏伟目标继续奋斗，用汗水和拼搏书写石油普教教育事业高质量发展的新篇章。</w:t>
      </w:r>
    </w:p>
    <w:p w14:paraId="4F88E4FC">
      <w:pPr>
        <w:spacing w:line="560" w:lineRule="exact"/>
        <w:ind w:firstLine="640" w:firstLineChars="200"/>
        <w:rPr>
          <w:rFonts w:ascii="仿宋" w:hAnsi="仿宋" w:eastAsia="仿宋"/>
          <w:color w:val="000000" w:themeColor="text1"/>
          <w:sz w:val="32"/>
          <w:szCs w:val="32"/>
          <w14:textFill>
            <w14:solidFill>
              <w14:schemeClr w14:val="tx1"/>
            </w14:solidFill>
          </w14:textFill>
        </w:rPr>
      </w:pPr>
    </w:p>
    <w:p w14:paraId="48B4992B">
      <w:pPr>
        <w:spacing w:line="560" w:lineRule="exact"/>
        <w:ind w:firstLine="640" w:firstLineChars="200"/>
        <w:rPr>
          <w:rFonts w:ascii="仿宋" w:hAnsi="仿宋" w:eastAsia="仿宋"/>
          <w:color w:val="000000" w:themeColor="text1"/>
          <w:sz w:val="32"/>
          <w:szCs w:val="32"/>
          <w14:textFill>
            <w14:solidFill>
              <w14:schemeClr w14:val="tx1"/>
            </w14:solidFill>
          </w14:textFill>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258D8D-74AC-448F-8842-2E2AFF1C80A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1DD91D0-D015-4D0A-B8D4-683905735455}"/>
  </w:font>
  <w:font w:name="方正小标宋简体">
    <w:panose1 w:val="03000509000000000000"/>
    <w:charset w:val="86"/>
    <w:family w:val="auto"/>
    <w:pitch w:val="default"/>
    <w:sig w:usb0="00000001" w:usb1="080E0000" w:usb2="00000000" w:usb3="00000000" w:csb0="00040000" w:csb1="00000000"/>
    <w:embedRegular r:id="rId3" w:fontKey="{720BEA5D-7700-4144-BCCC-2EB96C611DAB}"/>
  </w:font>
  <w:font w:name="楷体">
    <w:panose1 w:val="02010609060101010101"/>
    <w:charset w:val="86"/>
    <w:family w:val="modern"/>
    <w:pitch w:val="default"/>
    <w:sig w:usb0="800002BF" w:usb1="38CF7CFA" w:usb2="00000016" w:usb3="00000000" w:csb0="00040001" w:csb1="00000000"/>
    <w:embedRegular r:id="rId4" w:fontKey="{779C1814-90A8-4253-9D4D-51CD1CE050FA}"/>
  </w:font>
  <w:font w:name="仿宋_GB2312">
    <w:panose1 w:val="02010609030101010101"/>
    <w:charset w:val="86"/>
    <w:family w:val="auto"/>
    <w:pitch w:val="default"/>
    <w:sig w:usb0="00000001" w:usb1="080E0000" w:usb2="00000000" w:usb3="00000000" w:csb0="00040000" w:csb1="00000000"/>
    <w:embedRegular r:id="rId5" w:fontKey="{CA144C48-0514-4B08-909F-6A320CF13556}"/>
  </w:font>
  <w:font w:name="仿宋">
    <w:panose1 w:val="02010609060101010101"/>
    <w:charset w:val="86"/>
    <w:family w:val="modern"/>
    <w:pitch w:val="default"/>
    <w:sig w:usb0="800002BF" w:usb1="38CF7CFA" w:usb2="00000016" w:usb3="00000000" w:csb0="00040001" w:csb1="00000000"/>
    <w:embedRegular r:id="rId6" w:fontKey="{802A2319-51BB-4320-9C7D-03485B0108DA}"/>
  </w:font>
  <w:font w:name="华文中宋">
    <w:panose1 w:val="02010600040101010101"/>
    <w:charset w:val="86"/>
    <w:family w:val="auto"/>
    <w:pitch w:val="default"/>
    <w:sig w:usb0="00000287" w:usb1="080F0000" w:usb2="00000000" w:usb3="00000000" w:csb0="0004009F" w:csb1="DFD70000"/>
    <w:embedRegular r:id="rId7" w:fontKey="{D0E8327E-4106-49CF-A74C-A2FFB30286F9}"/>
  </w:font>
  <w:font w:name="楷体_GB2312">
    <w:panose1 w:val="02010609030101010101"/>
    <w:charset w:val="86"/>
    <w:family w:val="auto"/>
    <w:pitch w:val="default"/>
    <w:sig w:usb0="00000001" w:usb1="080E0000" w:usb2="00000000" w:usb3="00000000" w:csb0="00040000" w:csb1="00000000"/>
    <w:embedRegular r:id="rId8" w:fontKey="{F7FCF513-DAFA-4154-81DF-05356639EC28}"/>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D20B">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F8CC1">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3F8CC1">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p w14:paraId="6AA4F9B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99"/>
    <w:rsid w:val="00001615"/>
    <w:rsid w:val="000042E7"/>
    <w:rsid w:val="0001584D"/>
    <w:rsid w:val="00024E70"/>
    <w:rsid w:val="00031088"/>
    <w:rsid w:val="00032C3C"/>
    <w:rsid w:val="00036E85"/>
    <w:rsid w:val="00062D09"/>
    <w:rsid w:val="00065DFF"/>
    <w:rsid w:val="00083E17"/>
    <w:rsid w:val="00090BA9"/>
    <w:rsid w:val="00091147"/>
    <w:rsid w:val="00092E85"/>
    <w:rsid w:val="00093B53"/>
    <w:rsid w:val="000A743F"/>
    <w:rsid w:val="000B20A8"/>
    <w:rsid w:val="000B2EC8"/>
    <w:rsid w:val="000C633C"/>
    <w:rsid w:val="000D5E14"/>
    <w:rsid w:val="000D6240"/>
    <w:rsid w:val="000D6FC9"/>
    <w:rsid w:val="000E44E4"/>
    <w:rsid w:val="000F56FB"/>
    <w:rsid w:val="000F71E0"/>
    <w:rsid w:val="000F7533"/>
    <w:rsid w:val="001035ED"/>
    <w:rsid w:val="00106DB8"/>
    <w:rsid w:val="00110A94"/>
    <w:rsid w:val="001119DD"/>
    <w:rsid w:val="00114EA7"/>
    <w:rsid w:val="00133348"/>
    <w:rsid w:val="0014026E"/>
    <w:rsid w:val="00142962"/>
    <w:rsid w:val="00193732"/>
    <w:rsid w:val="001B069E"/>
    <w:rsid w:val="001B5C51"/>
    <w:rsid w:val="001E6F9D"/>
    <w:rsid w:val="001F16AE"/>
    <w:rsid w:val="001F4FDD"/>
    <w:rsid w:val="001F6C80"/>
    <w:rsid w:val="0020203F"/>
    <w:rsid w:val="00225924"/>
    <w:rsid w:val="00230A1F"/>
    <w:rsid w:val="00233DDD"/>
    <w:rsid w:val="00233F6E"/>
    <w:rsid w:val="002512FE"/>
    <w:rsid w:val="00264393"/>
    <w:rsid w:val="00270323"/>
    <w:rsid w:val="00270478"/>
    <w:rsid w:val="00271496"/>
    <w:rsid w:val="00272486"/>
    <w:rsid w:val="00272C87"/>
    <w:rsid w:val="00280151"/>
    <w:rsid w:val="00281145"/>
    <w:rsid w:val="0028504B"/>
    <w:rsid w:val="00285EB5"/>
    <w:rsid w:val="002906F0"/>
    <w:rsid w:val="00295ECA"/>
    <w:rsid w:val="002C04C6"/>
    <w:rsid w:val="002C108B"/>
    <w:rsid w:val="002C10B0"/>
    <w:rsid w:val="002C3B2C"/>
    <w:rsid w:val="002C5A1F"/>
    <w:rsid w:val="002C5DD0"/>
    <w:rsid w:val="002D0B4F"/>
    <w:rsid w:val="002D1FD8"/>
    <w:rsid w:val="002E6BE9"/>
    <w:rsid w:val="002F0080"/>
    <w:rsid w:val="002F532D"/>
    <w:rsid w:val="003003C7"/>
    <w:rsid w:val="0033066C"/>
    <w:rsid w:val="00333743"/>
    <w:rsid w:val="00333F47"/>
    <w:rsid w:val="003353F7"/>
    <w:rsid w:val="00357A6E"/>
    <w:rsid w:val="0036222B"/>
    <w:rsid w:val="003624B8"/>
    <w:rsid w:val="00367BF6"/>
    <w:rsid w:val="003715C3"/>
    <w:rsid w:val="00371903"/>
    <w:rsid w:val="00371B6E"/>
    <w:rsid w:val="00373E44"/>
    <w:rsid w:val="0037503C"/>
    <w:rsid w:val="00375843"/>
    <w:rsid w:val="0037643D"/>
    <w:rsid w:val="00376BD7"/>
    <w:rsid w:val="003838A9"/>
    <w:rsid w:val="00385291"/>
    <w:rsid w:val="00387DB5"/>
    <w:rsid w:val="003947AB"/>
    <w:rsid w:val="003A0B27"/>
    <w:rsid w:val="003A43D9"/>
    <w:rsid w:val="003B53DD"/>
    <w:rsid w:val="003B6691"/>
    <w:rsid w:val="003B6CA4"/>
    <w:rsid w:val="003C5908"/>
    <w:rsid w:val="003D00EA"/>
    <w:rsid w:val="003D0458"/>
    <w:rsid w:val="003D3D3C"/>
    <w:rsid w:val="003E4179"/>
    <w:rsid w:val="003E4949"/>
    <w:rsid w:val="003E50BF"/>
    <w:rsid w:val="003F4875"/>
    <w:rsid w:val="003F5914"/>
    <w:rsid w:val="003F6719"/>
    <w:rsid w:val="00400B48"/>
    <w:rsid w:val="0040195B"/>
    <w:rsid w:val="0040227B"/>
    <w:rsid w:val="004044C1"/>
    <w:rsid w:val="00411068"/>
    <w:rsid w:val="00413BD1"/>
    <w:rsid w:val="004205EE"/>
    <w:rsid w:val="004257E4"/>
    <w:rsid w:val="00434C3A"/>
    <w:rsid w:val="004379CD"/>
    <w:rsid w:val="004439DA"/>
    <w:rsid w:val="00450144"/>
    <w:rsid w:val="00455ECC"/>
    <w:rsid w:val="0046112A"/>
    <w:rsid w:val="00465666"/>
    <w:rsid w:val="00470789"/>
    <w:rsid w:val="0047354B"/>
    <w:rsid w:val="0047447D"/>
    <w:rsid w:val="004815FB"/>
    <w:rsid w:val="0048547C"/>
    <w:rsid w:val="004C74C2"/>
    <w:rsid w:val="004F22D3"/>
    <w:rsid w:val="00501D28"/>
    <w:rsid w:val="005156ED"/>
    <w:rsid w:val="00520404"/>
    <w:rsid w:val="0052395D"/>
    <w:rsid w:val="005247A0"/>
    <w:rsid w:val="00524BF9"/>
    <w:rsid w:val="00531D74"/>
    <w:rsid w:val="00535673"/>
    <w:rsid w:val="00537A7A"/>
    <w:rsid w:val="0054272A"/>
    <w:rsid w:val="00544573"/>
    <w:rsid w:val="00557D62"/>
    <w:rsid w:val="005675A0"/>
    <w:rsid w:val="00571D1B"/>
    <w:rsid w:val="00572C33"/>
    <w:rsid w:val="0057689E"/>
    <w:rsid w:val="0058243A"/>
    <w:rsid w:val="0058475E"/>
    <w:rsid w:val="005900E8"/>
    <w:rsid w:val="005A612C"/>
    <w:rsid w:val="005A75CE"/>
    <w:rsid w:val="005B3C44"/>
    <w:rsid w:val="005C3A56"/>
    <w:rsid w:val="005C4062"/>
    <w:rsid w:val="005D4B8E"/>
    <w:rsid w:val="005E5A3E"/>
    <w:rsid w:val="005F7D27"/>
    <w:rsid w:val="0060280A"/>
    <w:rsid w:val="00605CC4"/>
    <w:rsid w:val="00606115"/>
    <w:rsid w:val="00617A11"/>
    <w:rsid w:val="00620715"/>
    <w:rsid w:val="006207C3"/>
    <w:rsid w:val="0062634D"/>
    <w:rsid w:val="00630A20"/>
    <w:rsid w:val="00634A44"/>
    <w:rsid w:val="006409B7"/>
    <w:rsid w:val="0064482E"/>
    <w:rsid w:val="00651E25"/>
    <w:rsid w:val="00652B25"/>
    <w:rsid w:val="006531FF"/>
    <w:rsid w:val="00662877"/>
    <w:rsid w:val="00670309"/>
    <w:rsid w:val="00670C32"/>
    <w:rsid w:val="00677311"/>
    <w:rsid w:val="00680511"/>
    <w:rsid w:val="00684019"/>
    <w:rsid w:val="006A12EB"/>
    <w:rsid w:val="006A2781"/>
    <w:rsid w:val="006A5AFC"/>
    <w:rsid w:val="006A5B4C"/>
    <w:rsid w:val="006C00AE"/>
    <w:rsid w:val="006C0CDB"/>
    <w:rsid w:val="006C0D71"/>
    <w:rsid w:val="006D60C8"/>
    <w:rsid w:val="006E04B9"/>
    <w:rsid w:val="006E27E1"/>
    <w:rsid w:val="006F32EB"/>
    <w:rsid w:val="006F41CE"/>
    <w:rsid w:val="006F556D"/>
    <w:rsid w:val="00702980"/>
    <w:rsid w:val="00706C00"/>
    <w:rsid w:val="0071059F"/>
    <w:rsid w:val="007121F1"/>
    <w:rsid w:val="00720634"/>
    <w:rsid w:val="00725013"/>
    <w:rsid w:val="00733546"/>
    <w:rsid w:val="00736C1E"/>
    <w:rsid w:val="00741FCC"/>
    <w:rsid w:val="00747C35"/>
    <w:rsid w:val="00764FB4"/>
    <w:rsid w:val="007718B9"/>
    <w:rsid w:val="00782C3B"/>
    <w:rsid w:val="00783A90"/>
    <w:rsid w:val="0078782E"/>
    <w:rsid w:val="00793438"/>
    <w:rsid w:val="007978F3"/>
    <w:rsid w:val="007A0FC1"/>
    <w:rsid w:val="007B232F"/>
    <w:rsid w:val="007E0D5F"/>
    <w:rsid w:val="007F3E80"/>
    <w:rsid w:val="00812FE8"/>
    <w:rsid w:val="0081340B"/>
    <w:rsid w:val="00816483"/>
    <w:rsid w:val="00821EAA"/>
    <w:rsid w:val="00823619"/>
    <w:rsid w:val="00824A6E"/>
    <w:rsid w:val="00830294"/>
    <w:rsid w:val="00841015"/>
    <w:rsid w:val="0084366D"/>
    <w:rsid w:val="00850F3A"/>
    <w:rsid w:val="00861F15"/>
    <w:rsid w:val="0086253E"/>
    <w:rsid w:val="00870DB1"/>
    <w:rsid w:val="00872401"/>
    <w:rsid w:val="00885AB8"/>
    <w:rsid w:val="008903E9"/>
    <w:rsid w:val="0089322C"/>
    <w:rsid w:val="00893BC3"/>
    <w:rsid w:val="008B03F9"/>
    <w:rsid w:val="008B350E"/>
    <w:rsid w:val="008B3A9A"/>
    <w:rsid w:val="008B57C2"/>
    <w:rsid w:val="008C24F7"/>
    <w:rsid w:val="008C51EF"/>
    <w:rsid w:val="008C6CDF"/>
    <w:rsid w:val="008D166C"/>
    <w:rsid w:val="008D357B"/>
    <w:rsid w:val="008E31F4"/>
    <w:rsid w:val="008F5744"/>
    <w:rsid w:val="00903BED"/>
    <w:rsid w:val="00906254"/>
    <w:rsid w:val="00920926"/>
    <w:rsid w:val="00920EF7"/>
    <w:rsid w:val="009238F9"/>
    <w:rsid w:val="009247B0"/>
    <w:rsid w:val="009329CB"/>
    <w:rsid w:val="009376F5"/>
    <w:rsid w:val="00941CFA"/>
    <w:rsid w:val="00942323"/>
    <w:rsid w:val="00942DA1"/>
    <w:rsid w:val="00943ADB"/>
    <w:rsid w:val="009505BC"/>
    <w:rsid w:val="00955490"/>
    <w:rsid w:val="0095696E"/>
    <w:rsid w:val="00960D9F"/>
    <w:rsid w:val="00961CD2"/>
    <w:rsid w:val="00963175"/>
    <w:rsid w:val="0096332E"/>
    <w:rsid w:val="0096510E"/>
    <w:rsid w:val="00980D87"/>
    <w:rsid w:val="00982739"/>
    <w:rsid w:val="009832AB"/>
    <w:rsid w:val="009859AF"/>
    <w:rsid w:val="00987DBB"/>
    <w:rsid w:val="0099127C"/>
    <w:rsid w:val="00992FCE"/>
    <w:rsid w:val="0099475C"/>
    <w:rsid w:val="009A68A1"/>
    <w:rsid w:val="009B2924"/>
    <w:rsid w:val="009B3378"/>
    <w:rsid w:val="009B644B"/>
    <w:rsid w:val="009C57AA"/>
    <w:rsid w:val="009D3356"/>
    <w:rsid w:val="009D440B"/>
    <w:rsid w:val="009E0917"/>
    <w:rsid w:val="009E0F4B"/>
    <w:rsid w:val="009E166D"/>
    <w:rsid w:val="009F422D"/>
    <w:rsid w:val="00A04690"/>
    <w:rsid w:val="00A27136"/>
    <w:rsid w:val="00A27214"/>
    <w:rsid w:val="00A27A07"/>
    <w:rsid w:val="00A321E6"/>
    <w:rsid w:val="00A46349"/>
    <w:rsid w:val="00A46820"/>
    <w:rsid w:val="00A46C59"/>
    <w:rsid w:val="00A504CE"/>
    <w:rsid w:val="00A57B49"/>
    <w:rsid w:val="00A62CAD"/>
    <w:rsid w:val="00A6302A"/>
    <w:rsid w:val="00A644B0"/>
    <w:rsid w:val="00A64F30"/>
    <w:rsid w:val="00A67836"/>
    <w:rsid w:val="00A758F0"/>
    <w:rsid w:val="00A76346"/>
    <w:rsid w:val="00A91325"/>
    <w:rsid w:val="00A9179A"/>
    <w:rsid w:val="00A966AD"/>
    <w:rsid w:val="00AB10BA"/>
    <w:rsid w:val="00AB4422"/>
    <w:rsid w:val="00AD19B8"/>
    <w:rsid w:val="00AD44F6"/>
    <w:rsid w:val="00AD6234"/>
    <w:rsid w:val="00AE1E9B"/>
    <w:rsid w:val="00AE3280"/>
    <w:rsid w:val="00AE40E1"/>
    <w:rsid w:val="00B02D59"/>
    <w:rsid w:val="00B05E24"/>
    <w:rsid w:val="00B065A6"/>
    <w:rsid w:val="00B103F5"/>
    <w:rsid w:val="00B23974"/>
    <w:rsid w:val="00B30130"/>
    <w:rsid w:val="00B37E2F"/>
    <w:rsid w:val="00B4219B"/>
    <w:rsid w:val="00B60405"/>
    <w:rsid w:val="00B62C0F"/>
    <w:rsid w:val="00B6477D"/>
    <w:rsid w:val="00B724E9"/>
    <w:rsid w:val="00B72A5E"/>
    <w:rsid w:val="00B73E9F"/>
    <w:rsid w:val="00B96B8D"/>
    <w:rsid w:val="00BA4DE8"/>
    <w:rsid w:val="00BC79B7"/>
    <w:rsid w:val="00BE1FF6"/>
    <w:rsid w:val="00BE4655"/>
    <w:rsid w:val="00BE5AAA"/>
    <w:rsid w:val="00BF1227"/>
    <w:rsid w:val="00C0613B"/>
    <w:rsid w:val="00C172FC"/>
    <w:rsid w:val="00C23A35"/>
    <w:rsid w:val="00C248C2"/>
    <w:rsid w:val="00C31CFE"/>
    <w:rsid w:val="00C32C8F"/>
    <w:rsid w:val="00C34E93"/>
    <w:rsid w:val="00C35300"/>
    <w:rsid w:val="00C37FAB"/>
    <w:rsid w:val="00C44405"/>
    <w:rsid w:val="00C55BFF"/>
    <w:rsid w:val="00C617F7"/>
    <w:rsid w:val="00C6286B"/>
    <w:rsid w:val="00C6478E"/>
    <w:rsid w:val="00C8480E"/>
    <w:rsid w:val="00C8649F"/>
    <w:rsid w:val="00C874C8"/>
    <w:rsid w:val="00C9280E"/>
    <w:rsid w:val="00C96507"/>
    <w:rsid w:val="00C9671F"/>
    <w:rsid w:val="00CA1FD2"/>
    <w:rsid w:val="00CA24E7"/>
    <w:rsid w:val="00CA3CE2"/>
    <w:rsid w:val="00CA4731"/>
    <w:rsid w:val="00CA5F73"/>
    <w:rsid w:val="00CB2641"/>
    <w:rsid w:val="00CC0001"/>
    <w:rsid w:val="00CC0CBA"/>
    <w:rsid w:val="00CC2008"/>
    <w:rsid w:val="00CC3631"/>
    <w:rsid w:val="00CD25CF"/>
    <w:rsid w:val="00CF1603"/>
    <w:rsid w:val="00CF1874"/>
    <w:rsid w:val="00D17DFA"/>
    <w:rsid w:val="00D20683"/>
    <w:rsid w:val="00D2487D"/>
    <w:rsid w:val="00D302B3"/>
    <w:rsid w:val="00D34638"/>
    <w:rsid w:val="00D40E93"/>
    <w:rsid w:val="00D44E3C"/>
    <w:rsid w:val="00D4781A"/>
    <w:rsid w:val="00D6412E"/>
    <w:rsid w:val="00D6438F"/>
    <w:rsid w:val="00D66A33"/>
    <w:rsid w:val="00D67672"/>
    <w:rsid w:val="00D70BAA"/>
    <w:rsid w:val="00D711E9"/>
    <w:rsid w:val="00D971ED"/>
    <w:rsid w:val="00DA4B8E"/>
    <w:rsid w:val="00DA5C5B"/>
    <w:rsid w:val="00DB3729"/>
    <w:rsid w:val="00DB7897"/>
    <w:rsid w:val="00DC32A0"/>
    <w:rsid w:val="00DE7BDE"/>
    <w:rsid w:val="00E0316E"/>
    <w:rsid w:val="00E03430"/>
    <w:rsid w:val="00E303D8"/>
    <w:rsid w:val="00E30F42"/>
    <w:rsid w:val="00E33C48"/>
    <w:rsid w:val="00E41B06"/>
    <w:rsid w:val="00E42AC0"/>
    <w:rsid w:val="00E5347C"/>
    <w:rsid w:val="00E56191"/>
    <w:rsid w:val="00E6084E"/>
    <w:rsid w:val="00E8017C"/>
    <w:rsid w:val="00E80741"/>
    <w:rsid w:val="00E82BC4"/>
    <w:rsid w:val="00E83458"/>
    <w:rsid w:val="00E90811"/>
    <w:rsid w:val="00E90D72"/>
    <w:rsid w:val="00E92585"/>
    <w:rsid w:val="00EA1E53"/>
    <w:rsid w:val="00EA22A8"/>
    <w:rsid w:val="00EB0927"/>
    <w:rsid w:val="00EB3253"/>
    <w:rsid w:val="00EB32BF"/>
    <w:rsid w:val="00EC2273"/>
    <w:rsid w:val="00EC52F0"/>
    <w:rsid w:val="00EC5A17"/>
    <w:rsid w:val="00ED2644"/>
    <w:rsid w:val="00ED321A"/>
    <w:rsid w:val="00EE132F"/>
    <w:rsid w:val="00EF235F"/>
    <w:rsid w:val="00EF3939"/>
    <w:rsid w:val="00EF4B8D"/>
    <w:rsid w:val="00EF5312"/>
    <w:rsid w:val="00EF6AE2"/>
    <w:rsid w:val="00EF73BF"/>
    <w:rsid w:val="00F05862"/>
    <w:rsid w:val="00F13B4C"/>
    <w:rsid w:val="00F24309"/>
    <w:rsid w:val="00F36D2A"/>
    <w:rsid w:val="00F40E79"/>
    <w:rsid w:val="00F50376"/>
    <w:rsid w:val="00F50ED9"/>
    <w:rsid w:val="00F57CF5"/>
    <w:rsid w:val="00F6099B"/>
    <w:rsid w:val="00F64923"/>
    <w:rsid w:val="00F72F99"/>
    <w:rsid w:val="00F77839"/>
    <w:rsid w:val="00F77E7F"/>
    <w:rsid w:val="00F82F05"/>
    <w:rsid w:val="00F86D7F"/>
    <w:rsid w:val="00F87385"/>
    <w:rsid w:val="00F90FBB"/>
    <w:rsid w:val="00F973CC"/>
    <w:rsid w:val="00FB3DC3"/>
    <w:rsid w:val="00FB4156"/>
    <w:rsid w:val="00FC0D81"/>
    <w:rsid w:val="00FC1642"/>
    <w:rsid w:val="00FC67F1"/>
    <w:rsid w:val="00FD42F0"/>
    <w:rsid w:val="00FD5C48"/>
    <w:rsid w:val="00FD5EC8"/>
    <w:rsid w:val="00FF1226"/>
    <w:rsid w:val="00FF16EE"/>
    <w:rsid w:val="00FF4617"/>
    <w:rsid w:val="3F4DEDB8"/>
    <w:rsid w:val="4AE42387"/>
    <w:rsid w:val="5EDAB146"/>
    <w:rsid w:val="725D0B85"/>
    <w:rsid w:val="77D3318F"/>
    <w:rsid w:val="7DBE17EE"/>
    <w:rsid w:val="7DF5121A"/>
    <w:rsid w:val="7F9F4E4E"/>
    <w:rsid w:val="7FF7EA73"/>
    <w:rsid w:val="AFBEDE9A"/>
    <w:rsid w:val="CDF2E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3"/>
    <w:basedOn w:val="1"/>
    <w:next w:val="1"/>
    <w:link w:val="11"/>
    <w:qFormat/>
    <w:uiPriority w:val="0"/>
    <w:pPr>
      <w:spacing w:after="120"/>
    </w:pPr>
    <w:rPr>
      <w:sz w:val="16"/>
      <w:szCs w:val="16"/>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正文文本 3 字符"/>
    <w:basedOn w:val="7"/>
    <w:link w:val="2"/>
    <w:qFormat/>
    <w:uiPriority w:val="0"/>
    <w:rPr>
      <w:sz w:val="16"/>
      <w:szCs w:val="16"/>
    </w:rPr>
  </w:style>
  <w:style w:type="character" w:customStyle="1" w:styleId="12">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CF09DE-B06F-45A1-9B4A-E1294B383B3C}">
  <ds:schemaRefs/>
</ds:datastoreItem>
</file>

<file path=docProps/app.xml><?xml version="1.0" encoding="utf-8"?>
<Properties xmlns="http://schemas.openxmlformats.org/officeDocument/2006/extended-properties" xmlns:vt="http://schemas.openxmlformats.org/officeDocument/2006/docPropsVTypes">
  <Template>Normal</Template>
  <Pages>37</Pages>
  <Words>20550</Words>
  <Characters>20944</Characters>
  <Lines>149</Lines>
  <Paragraphs>42</Paragraphs>
  <TotalTime>21</TotalTime>
  <ScaleCrop>false</ScaleCrop>
  <LinksUpToDate>false</LinksUpToDate>
  <CharactersWithSpaces>20983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2026-02-02T16:54:00Z</dcterms:created>
  <dc:creator>wwq</dc:creator>
  <cp:lastModifiedBy>北城图文    15829787666</cp:lastModifiedBy>
  <cp:lastPrinted>2026-02-03T12:04:56Z</cp:lastPrinted>
  <dcterms:modified xsi:type="dcterms:W3CDTF">2026-02-03T12:15:14Z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4B859936B54D555EB27F7F696963645A_43</vt:lpwstr>
  </property>
  <property fmtid="{D5CDD505-2E9C-101B-9397-08002B2CF9AE}" pid="4" name="KSOTemplateDocerSaveRecord">
    <vt:lpwstr>eyJoZGlkIjoiMWE1ZjA2YjZkZmIwNDAwOTA0ZGU1ZDVlYzliYTczOTMiLCJ1c2VySWQiOiIxNTM0OTI1MDIwIn0=</vt:lpwstr>
  </property>
</Properties>
</file>